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89677" w14:textId="1BCBEB50" w:rsidR="00ED2B02" w:rsidRDefault="00ED2B02" w:rsidP="41C89DD2">
      <w:pPr>
        <w:spacing w:after="0"/>
        <w:jc w:val="center"/>
        <w:rPr>
          <w:rFonts w:eastAsiaTheme="majorEastAsia" w:cstheme="majorBidi"/>
          <w:color w:val="FF0000"/>
          <w:sz w:val="40"/>
          <w:szCs w:val="44"/>
        </w:rPr>
      </w:pPr>
    </w:p>
    <w:p w14:paraId="510C2963" w14:textId="56ADC8F0" w:rsidR="005906B9" w:rsidRDefault="005906B9" w:rsidP="005906B9">
      <w:pPr>
        <w:spacing w:after="0"/>
        <w:jc w:val="center"/>
        <w:rPr>
          <w:rFonts w:eastAsiaTheme="majorEastAsia" w:cstheme="majorBidi"/>
          <w:color w:val="FF0000"/>
          <w:sz w:val="40"/>
          <w:szCs w:val="44"/>
        </w:rPr>
      </w:pPr>
      <w:r>
        <w:rPr>
          <w:noProof/>
          <w:lang w:val="en-US" w:eastAsia="en-US"/>
        </w:rPr>
        <w:drawing>
          <wp:anchor distT="0" distB="0" distL="114300" distR="114300" simplePos="0" relativeHeight="251660288" behindDoc="0" locked="0" layoutInCell="1" allowOverlap="1" wp14:anchorId="5A9C9C72" wp14:editId="6F7492F9">
            <wp:simplePos x="0" y="0"/>
            <wp:positionH relativeFrom="margin">
              <wp:posOffset>-82356</wp:posOffset>
            </wp:positionH>
            <wp:positionV relativeFrom="page">
              <wp:posOffset>821816</wp:posOffset>
            </wp:positionV>
            <wp:extent cx="1548765" cy="106489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1548765" cy="106489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1" locked="0" layoutInCell="1" allowOverlap="1" wp14:anchorId="1061A978" wp14:editId="0DAF084F">
            <wp:simplePos x="0" y="0"/>
            <wp:positionH relativeFrom="page">
              <wp:posOffset>4888980</wp:posOffset>
            </wp:positionH>
            <wp:positionV relativeFrom="margin">
              <wp:posOffset>-75050</wp:posOffset>
            </wp:positionV>
            <wp:extent cx="2204720" cy="717550"/>
            <wp:effectExtent l="0" t="0" r="5080" b="6350"/>
            <wp:wrapTight wrapText="bothSides">
              <wp:wrapPolygon edited="0">
                <wp:start x="0" y="0"/>
                <wp:lineTo x="0" y="21218"/>
                <wp:lineTo x="21463" y="21218"/>
                <wp:lineTo x="2146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3">
                      <a:extLst>
                        <a:ext uri="{28A0092B-C50C-407E-A947-70E740481C1C}">
                          <a14:useLocalDpi xmlns:a14="http://schemas.microsoft.com/office/drawing/2010/main" val="0"/>
                        </a:ext>
                      </a:extLst>
                    </a:blip>
                    <a:stretch>
                      <a:fillRect/>
                    </a:stretch>
                  </pic:blipFill>
                  <pic:spPr>
                    <a:xfrm>
                      <a:off x="0" y="0"/>
                      <a:ext cx="2204720" cy="71755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1" locked="0" layoutInCell="1" allowOverlap="1" wp14:anchorId="0EDE7C85" wp14:editId="45E6E834">
            <wp:simplePos x="0" y="0"/>
            <wp:positionH relativeFrom="margin">
              <wp:posOffset>1320915</wp:posOffset>
            </wp:positionH>
            <wp:positionV relativeFrom="paragraph">
              <wp:posOffset>-1002282</wp:posOffset>
            </wp:positionV>
            <wp:extent cx="3317534" cy="2487978"/>
            <wp:effectExtent l="0" t="0" r="0" b="0"/>
            <wp:wrapNone/>
            <wp:docPr id="3" name="图片 3" descr="logosc5d0aff4139c3f1.06199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ogosc5d0aff4139c3f1.06199803"/>
                    <pic:cNvPicPr>
                      <a:picLocks noChangeAspect="1"/>
                    </pic:cNvPicPr>
                  </pic:nvPicPr>
                  <pic:blipFill>
                    <a:blip r:embed="rId14"/>
                    <a:stretch>
                      <a:fillRect/>
                    </a:stretch>
                  </pic:blipFill>
                  <pic:spPr>
                    <a:xfrm>
                      <a:off x="0" y="0"/>
                      <a:ext cx="3317534" cy="2487978"/>
                    </a:xfrm>
                    <a:prstGeom prst="rect">
                      <a:avLst/>
                    </a:prstGeom>
                  </pic:spPr>
                </pic:pic>
              </a:graphicData>
            </a:graphic>
            <wp14:sizeRelH relativeFrom="margin">
              <wp14:pctWidth>0</wp14:pctWidth>
            </wp14:sizeRelH>
            <wp14:sizeRelV relativeFrom="margin">
              <wp14:pctHeight>0</wp14:pctHeight>
            </wp14:sizeRelV>
          </wp:anchor>
        </w:drawing>
      </w:r>
    </w:p>
    <w:p w14:paraId="678F8C8D" w14:textId="75E7AB11" w:rsidR="004E7BB8" w:rsidRDefault="00A546E9" w:rsidP="00A546E9">
      <w:pPr>
        <w:tabs>
          <w:tab w:val="left" w:pos="2356"/>
        </w:tabs>
        <w:spacing w:after="0"/>
        <w:rPr>
          <w:rFonts w:eastAsiaTheme="majorEastAsia" w:cstheme="majorBidi"/>
          <w:color w:val="FF0000"/>
          <w:sz w:val="40"/>
          <w:szCs w:val="44"/>
        </w:rPr>
      </w:pPr>
      <w:r>
        <w:rPr>
          <w:rFonts w:eastAsiaTheme="majorEastAsia" w:cstheme="majorBidi"/>
          <w:color w:val="FF0000"/>
          <w:sz w:val="40"/>
          <w:szCs w:val="44"/>
        </w:rPr>
        <w:tab/>
      </w:r>
    </w:p>
    <w:p w14:paraId="0FF5C4CF" w14:textId="628C040D" w:rsidR="005906B9" w:rsidRDefault="005906B9" w:rsidP="005906B9">
      <w:pPr>
        <w:spacing w:line="360" w:lineRule="auto"/>
        <w:ind w:left="720"/>
        <w:jc w:val="center"/>
        <w:rPr>
          <w:rFonts w:eastAsiaTheme="majorEastAsia" w:cstheme="majorBidi"/>
          <w:b/>
          <w:color w:val="0867F2"/>
          <w:sz w:val="40"/>
          <w:szCs w:val="40"/>
        </w:rPr>
      </w:pPr>
    </w:p>
    <w:p w14:paraId="529CBF57" w14:textId="101E6942" w:rsidR="005906B9" w:rsidRPr="00A546E9" w:rsidRDefault="0020081C" w:rsidP="005906B9">
      <w:pPr>
        <w:pStyle w:val="Heading1"/>
        <w:keepNext w:val="0"/>
        <w:keepLines w:val="0"/>
        <w:spacing w:before="100" w:beforeAutospacing="1" w:after="100" w:afterAutospacing="1" w:line="240" w:lineRule="auto"/>
        <w:ind w:left="720" w:hanging="360"/>
        <w:jc w:val="center"/>
        <w:rPr>
          <w:rFonts w:cs="Times New Roman"/>
          <w:bCs/>
          <w:color w:val="0000FF"/>
          <w:kern w:val="36"/>
          <w:sz w:val="40"/>
          <w:szCs w:val="40"/>
          <w:lang w:eastAsia="en-US"/>
        </w:rPr>
      </w:pPr>
      <w:r w:rsidRPr="0020081C">
        <w:rPr>
          <w:rFonts w:cs="Times New Roman"/>
          <w:bCs/>
          <w:color w:val="0000FF"/>
          <w:kern w:val="36"/>
          <w:sz w:val="40"/>
          <w:szCs w:val="40"/>
          <w:lang w:eastAsia="en-US"/>
        </w:rPr>
        <w:t>JAVNI POZIV ZA PREDLOGE PROJEKTOV</w:t>
      </w:r>
    </w:p>
    <w:p w14:paraId="5D3B284E" w14:textId="52203B3D" w:rsidR="0020081C" w:rsidRPr="0020081C" w:rsidRDefault="0020081C" w:rsidP="0020081C">
      <w:pPr>
        <w:ind w:left="720"/>
        <w:jc w:val="center"/>
        <w:rPr>
          <w:rFonts w:eastAsiaTheme="majorEastAsia" w:cstheme="majorBidi"/>
          <w:color w:val="000000" w:themeColor="text1"/>
          <w:sz w:val="32"/>
          <w:szCs w:val="32"/>
          <w:lang w:val="en-US"/>
        </w:rPr>
      </w:pPr>
      <w:r w:rsidRPr="0020081C">
        <w:rPr>
          <w:rFonts w:eastAsiaTheme="majorEastAsia" w:cstheme="majorBidi"/>
          <w:color w:val="000000" w:themeColor="text1"/>
          <w:sz w:val="32"/>
          <w:szCs w:val="32"/>
          <w:lang w:val="en-US"/>
        </w:rPr>
        <w:t>GRADNJA KOALICIJ IN RAZVOJ STRATEGIJ</w:t>
      </w:r>
    </w:p>
    <w:p w14:paraId="43253D8C" w14:textId="41862402" w:rsidR="00904722" w:rsidRPr="005F1EEF" w:rsidRDefault="0020081C" w:rsidP="0020081C">
      <w:pPr>
        <w:ind w:left="720"/>
        <w:jc w:val="center"/>
        <w:rPr>
          <w:rFonts w:eastAsiaTheme="majorEastAsia" w:cstheme="majorBidi"/>
          <w:color w:val="000000" w:themeColor="text1"/>
          <w:sz w:val="32"/>
          <w:szCs w:val="32"/>
          <w:lang w:val="en-US"/>
        </w:rPr>
      </w:pPr>
      <w:r w:rsidRPr="0020081C">
        <w:rPr>
          <w:rFonts w:eastAsiaTheme="majorEastAsia" w:cstheme="majorBidi"/>
          <w:color w:val="000000" w:themeColor="text1"/>
          <w:sz w:val="32"/>
          <w:szCs w:val="32"/>
          <w:lang w:val="en-US"/>
        </w:rPr>
        <w:t>ZA ORGANIZACIJE CIVILNE DRUŽBE (NVO)-JE, KI SE UKVARJAJO S PRAVICAMI ŽENSK, OKOLJSKO PRAVIČNOSTJO IN ANTIKORUPCIJO</w:t>
      </w:r>
    </w:p>
    <w:p w14:paraId="1222AB64" w14:textId="23B183AE" w:rsidR="00904722" w:rsidRPr="0075309F" w:rsidRDefault="00904722" w:rsidP="00DF0C97">
      <w:pPr>
        <w:spacing w:after="0"/>
      </w:pPr>
    </w:p>
    <w:p w14:paraId="7308F809" w14:textId="3F43512E" w:rsidR="001F6248" w:rsidRPr="00C26139" w:rsidRDefault="001F6248" w:rsidP="001F6248">
      <w:pPr>
        <w:pStyle w:val="Heading1"/>
        <w:keepNext w:val="0"/>
        <w:keepLines w:val="0"/>
        <w:spacing w:before="100" w:beforeAutospacing="1" w:after="100" w:afterAutospacing="1" w:line="240" w:lineRule="auto"/>
        <w:rPr>
          <w:sz w:val="40"/>
          <w:szCs w:val="40"/>
          <w:lang w:val="sl-SI"/>
        </w:rPr>
      </w:pPr>
      <w:r w:rsidRPr="00C26139">
        <w:rPr>
          <w:rFonts w:cs="Times New Roman"/>
          <w:bCs/>
          <w:color w:val="0000FF"/>
          <w:kern w:val="36"/>
          <w:sz w:val="40"/>
          <w:szCs w:val="40"/>
          <w:lang w:val="sl-SI" w:eastAsia="en-US"/>
        </w:rPr>
        <w:t>Okvir razpisa</w:t>
      </w:r>
    </w:p>
    <w:p w14:paraId="2CCDC0E1" w14:textId="784E72C4" w:rsidR="001F6248" w:rsidRPr="00947FAD" w:rsidRDefault="001F6248" w:rsidP="001F6248">
      <w:pPr>
        <w:pStyle w:val="Heading1"/>
        <w:spacing w:before="100" w:beforeAutospacing="1" w:after="100" w:afterAutospacing="1"/>
        <w:jc w:val="both"/>
        <w:rPr>
          <w:rFonts w:eastAsia="Calibri" w:cs="Times New Roman"/>
          <w:b w:val="0"/>
          <w:color w:val="000000"/>
          <w:sz w:val="24"/>
          <w:szCs w:val="24"/>
          <w:lang w:val="sl-SI" w:eastAsia="en-US"/>
        </w:rPr>
      </w:pPr>
      <w:bookmarkStart w:id="0" w:name="_Toc118188891"/>
      <w:r w:rsidRPr="00947FAD">
        <w:rPr>
          <w:rFonts w:eastAsia="Calibri" w:cs="Times New Roman"/>
          <w:b w:val="0"/>
          <w:color w:val="000000"/>
          <w:sz w:val="24"/>
          <w:szCs w:val="24"/>
          <w:lang w:val="sl-SI" w:eastAsia="en-US"/>
        </w:rPr>
        <w:t>Ob zaskrbljujočih trendih krčenja državljanskega prostora v Evropski uniji (EU) želi  projekt NHO prispevati k ustvarjanju spodbujajočega okolja za civilno družbo v petih državah članicah EU, kjer je nadaljnja  krepitev civilne družbe nujna, in sicer v Romuniji, Bolgariji, na Hrvaškem v Sloveniji in na Portugalskem. Projekt bo organizacijam civilne družbe, ki se ukvarjajo s pravicami žensk, okoljsko pravičnostjo in proti korupcijo, omogočil, da bodo učinkovitejše pri promociji vrednot EU, da bodo bolj odporne na grožnje in da se bodo lahko hitreje odzvale na negativne  trende, ki vplivajo na krčenje državljanskega prostora.  Pričakovano je, da bo projekt prispeval k boljši zaščiti, spodbujanju in priznavanju  temeljnih pravic in vrednot EU v ciljnih državah ter posledično prispevalo h krepitvi spoštovanja vrednot EU tudi na ravni EU.  Konkretno bo projekt prispeval k:</w:t>
      </w:r>
    </w:p>
    <w:p w14:paraId="6C6D3F71" w14:textId="77777777" w:rsidR="001F6248" w:rsidRPr="00947FAD" w:rsidRDefault="001F6248" w:rsidP="001F6248">
      <w:pPr>
        <w:pStyle w:val="Heading1"/>
        <w:numPr>
          <w:ilvl w:val="0"/>
          <w:numId w:val="4"/>
        </w:numPr>
        <w:spacing w:before="100" w:beforeAutospacing="1" w:after="100" w:afterAutospacing="1"/>
        <w:rPr>
          <w:rFonts w:eastAsia="Calibri" w:cs="Times New Roman"/>
          <w:b w:val="0"/>
          <w:color w:val="000000"/>
          <w:sz w:val="24"/>
          <w:szCs w:val="24"/>
          <w:lang w:val="sl-SI" w:eastAsia="en-US"/>
        </w:rPr>
      </w:pPr>
      <w:r w:rsidRPr="00947FAD">
        <w:rPr>
          <w:rFonts w:eastAsia="Calibri" w:cs="Times New Roman"/>
          <w:b w:val="0"/>
          <w:color w:val="000000"/>
          <w:sz w:val="24"/>
          <w:szCs w:val="24"/>
          <w:lang w:val="sl-SI" w:eastAsia="en-US"/>
        </w:rPr>
        <w:t>krepitvi odziva civilne družbe na nove trende, ki vplivajo na krčenje  demokratičnega in državljanskega prostor ter civilno družbo;</w:t>
      </w:r>
    </w:p>
    <w:p w14:paraId="3627CBBC" w14:textId="77777777" w:rsidR="001F6248" w:rsidRPr="00947FAD" w:rsidRDefault="001F6248" w:rsidP="001F6248">
      <w:pPr>
        <w:pStyle w:val="Heading1"/>
        <w:numPr>
          <w:ilvl w:val="0"/>
          <w:numId w:val="4"/>
        </w:numPr>
        <w:spacing w:before="100" w:beforeAutospacing="1" w:after="100" w:afterAutospacing="1"/>
        <w:rPr>
          <w:rFonts w:eastAsia="Calibri" w:cs="Times New Roman"/>
          <w:b w:val="0"/>
          <w:color w:val="000000"/>
          <w:sz w:val="24"/>
          <w:szCs w:val="24"/>
          <w:lang w:val="sl-SI" w:eastAsia="en-US"/>
        </w:rPr>
      </w:pPr>
      <w:r w:rsidRPr="00947FAD">
        <w:rPr>
          <w:rFonts w:eastAsia="Calibri" w:cs="Times New Roman"/>
          <w:b w:val="0"/>
          <w:color w:val="000000"/>
          <w:sz w:val="24"/>
          <w:szCs w:val="24"/>
          <w:lang w:val="sl-SI" w:eastAsia="en-US"/>
        </w:rPr>
        <w:t>-krepitvi učinkovitosti, odgovornosti in trajnosti organizacij civilne družbe;</w:t>
      </w:r>
    </w:p>
    <w:p w14:paraId="0799BFFF" w14:textId="61DC3710" w:rsidR="002B0DFB" w:rsidRPr="00947FAD" w:rsidRDefault="001F6248" w:rsidP="00DC4F3B">
      <w:pPr>
        <w:pStyle w:val="Heading1"/>
        <w:keepNext w:val="0"/>
        <w:keepLines w:val="0"/>
        <w:numPr>
          <w:ilvl w:val="0"/>
          <w:numId w:val="4"/>
        </w:numPr>
        <w:spacing w:before="100" w:beforeAutospacing="1" w:after="100" w:afterAutospacing="1"/>
        <w:jc w:val="both"/>
        <w:rPr>
          <w:rFonts w:eastAsia="Calibri" w:cs="Times New Roman"/>
          <w:b w:val="0"/>
          <w:color w:val="000000"/>
          <w:sz w:val="24"/>
          <w:szCs w:val="24"/>
          <w:lang w:val="sl-SI" w:eastAsia="en-US"/>
        </w:rPr>
      </w:pPr>
      <w:r w:rsidRPr="00947FAD">
        <w:rPr>
          <w:rFonts w:eastAsia="Calibri" w:cs="Times New Roman"/>
          <w:b w:val="0"/>
          <w:color w:val="000000"/>
          <w:sz w:val="24"/>
          <w:szCs w:val="24"/>
          <w:lang w:val="sl-SI" w:eastAsia="en-US"/>
        </w:rPr>
        <w:t>povečanju prepoznavnosti in razumevanju dela lokalnih organizacij civilne družbe, ki se bodo vključile v projekt.</w:t>
      </w:r>
    </w:p>
    <w:p w14:paraId="5FA9495C" w14:textId="58395CF8" w:rsidR="00E17C58" w:rsidRPr="00947FAD" w:rsidRDefault="009E5A55" w:rsidP="00C00605">
      <w:pPr>
        <w:tabs>
          <w:tab w:val="left" w:pos="3282"/>
        </w:tabs>
        <w:rPr>
          <w:lang w:val="sl-SI" w:eastAsia="en-US"/>
        </w:rPr>
      </w:pPr>
      <w:r w:rsidRPr="00947FAD">
        <w:rPr>
          <w:lang w:val="sl-SI" w:eastAsia="en-US"/>
        </w:rPr>
        <w:tab/>
      </w:r>
    </w:p>
    <w:p w14:paraId="7047FB22" w14:textId="2C24F790" w:rsidR="00B738D3" w:rsidRPr="00947FAD" w:rsidRDefault="00C00605" w:rsidP="00E51056">
      <w:pPr>
        <w:pStyle w:val="Heading1"/>
        <w:keepNext w:val="0"/>
        <w:keepLines w:val="0"/>
        <w:spacing w:before="100" w:beforeAutospacing="1" w:after="100" w:afterAutospacing="1" w:line="240" w:lineRule="auto"/>
        <w:rPr>
          <w:rFonts w:cs="Times New Roman"/>
          <w:bCs/>
          <w:color w:val="0000FF"/>
          <w:kern w:val="36"/>
          <w:sz w:val="36"/>
          <w:szCs w:val="36"/>
          <w:lang w:val="sl-SI" w:eastAsia="en-US"/>
        </w:rPr>
      </w:pPr>
      <w:r w:rsidRPr="00947FAD">
        <w:rPr>
          <w:rFonts w:cs="Times New Roman"/>
          <w:bCs/>
          <w:color w:val="0000FF"/>
          <w:kern w:val="36"/>
          <w:sz w:val="36"/>
          <w:szCs w:val="36"/>
          <w:lang w:val="sl-SI" w:eastAsia="en-US"/>
        </w:rPr>
        <w:lastRenderedPageBreak/>
        <w:t>Cilji razpisa</w:t>
      </w:r>
    </w:p>
    <w:p w14:paraId="55C3E41E" w14:textId="0C663987" w:rsidR="0022400B" w:rsidRPr="00947FAD" w:rsidRDefault="00C00605" w:rsidP="0022400B">
      <w:pPr>
        <w:rPr>
          <w:rFonts w:cs="Arial"/>
          <w:lang w:val="sl-SI"/>
        </w:rPr>
      </w:pPr>
      <w:r w:rsidRPr="00947FAD">
        <w:rPr>
          <w:rFonts w:cs="Arial"/>
          <w:lang w:val="sl-SI"/>
        </w:rPr>
        <w:t>Cilj NHO</w:t>
      </w:r>
      <w:r w:rsidR="00947FAD">
        <w:rPr>
          <w:rFonts w:cs="Arial"/>
          <w:lang w:val="sl-SI"/>
        </w:rPr>
        <w:t xml:space="preserve"> </w:t>
      </w:r>
      <w:r w:rsidRPr="00947FAD">
        <w:rPr>
          <w:rFonts w:cs="Arial"/>
          <w:lang w:val="sl-SI"/>
        </w:rPr>
        <w:t xml:space="preserve">je zagotoviti nepovratna sredstva svojim partnerskim organizacijam civilne družbe in civilnim pobudam, ki delujejo na področju pravic žensk, okoljske pravičnosti in boja proti korupciji, v petih projektnih državah (Portugalska, Slovenija, Romunija, Hrvaška in Bolgarija). </w:t>
      </w:r>
    </w:p>
    <w:p w14:paraId="0BC7B253" w14:textId="7A5290CF" w:rsidR="00A878C3" w:rsidRPr="00947FAD" w:rsidRDefault="002E1993" w:rsidP="0022400B">
      <w:pPr>
        <w:rPr>
          <w:rFonts w:cs="Arial"/>
          <w:lang w:val="sl-SI"/>
        </w:rPr>
      </w:pPr>
      <w:r w:rsidRPr="00947FAD">
        <w:rPr>
          <w:rFonts w:cs="Arial"/>
          <w:lang w:val="sl-SI"/>
        </w:rPr>
        <w:t>Oblikovanje koalicij je ključna dimenzija tega projekta, kot preizkušene strategije za gradnjo odpornosti organizacij civilne družbe</w:t>
      </w:r>
      <w:r w:rsidR="00A878C3" w:rsidRPr="00947FAD">
        <w:rPr>
          <w:rFonts w:cs="Arial"/>
          <w:lang w:val="sl-SI"/>
        </w:rPr>
        <w:t>, ki hkrati</w:t>
      </w:r>
      <w:r w:rsidRPr="00947FAD">
        <w:rPr>
          <w:rFonts w:cs="Arial"/>
          <w:lang w:val="sl-SI"/>
        </w:rPr>
        <w:t xml:space="preserve"> ponuja možnost boljšega usklajevanja akcij in izmenjave informacij za učinkovitejše delovanje. </w:t>
      </w:r>
      <w:r w:rsidR="00A878C3" w:rsidRPr="00947FAD">
        <w:rPr>
          <w:rFonts w:cs="Arial"/>
          <w:lang w:val="sl-SI"/>
        </w:rPr>
        <w:t>D</w:t>
      </w:r>
      <w:r w:rsidRPr="00947FAD">
        <w:rPr>
          <w:rFonts w:cs="Arial"/>
          <w:lang w:val="sl-SI"/>
        </w:rPr>
        <w:t xml:space="preserve">ejavnosti za oblikovanje koalicij bodo potekale na lokalni, regionalni, nacionalni in meddržavni ravni ter na ravni EU, </w:t>
      </w:r>
      <w:r w:rsidR="00A878C3" w:rsidRPr="00947FAD">
        <w:rPr>
          <w:rFonts w:cs="Arial"/>
          <w:lang w:val="sl-SI"/>
        </w:rPr>
        <w:t xml:space="preserve">in </w:t>
      </w:r>
      <w:r w:rsidRPr="00947FAD">
        <w:rPr>
          <w:rFonts w:cs="Arial"/>
          <w:lang w:val="sl-SI"/>
        </w:rPr>
        <w:t xml:space="preserve"> bodo združ</w:t>
      </w:r>
      <w:r w:rsidR="00A878C3" w:rsidRPr="00947FAD">
        <w:rPr>
          <w:rFonts w:cs="Arial"/>
          <w:lang w:val="sl-SI"/>
        </w:rPr>
        <w:t>evale</w:t>
      </w:r>
      <w:r w:rsidRPr="00947FAD">
        <w:rPr>
          <w:rFonts w:cs="Arial"/>
          <w:lang w:val="sl-SI"/>
        </w:rPr>
        <w:t xml:space="preserve"> deležnike iz različnih </w:t>
      </w:r>
      <w:r w:rsidR="00A878C3" w:rsidRPr="00947FAD">
        <w:rPr>
          <w:rFonts w:cs="Arial"/>
          <w:lang w:val="sl-SI"/>
        </w:rPr>
        <w:t>sodelujočih</w:t>
      </w:r>
      <w:r w:rsidRPr="00947FAD">
        <w:rPr>
          <w:rFonts w:cs="Arial"/>
          <w:lang w:val="sl-SI"/>
        </w:rPr>
        <w:t xml:space="preserve"> držav, </w:t>
      </w:r>
      <w:r w:rsidR="00A878C3" w:rsidRPr="00947FAD">
        <w:rPr>
          <w:rFonts w:cs="Arial"/>
          <w:lang w:val="sl-SI"/>
        </w:rPr>
        <w:t xml:space="preserve">z namenom </w:t>
      </w:r>
      <w:r w:rsidRPr="00947FAD">
        <w:rPr>
          <w:rFonts w:cs="Arial"/>
          <w:lang w:val="sl-SI"/>
        </w:rPr>
        <w:t xml:space="preserve">da </w:t>
      </w:r>
      <w:r w:rsidR="00947FAD">
        <w:rPr>
          <w:rFonts w:cs="Arial"/>
          <w:lang w:val="sl-SI"/>
        </w:rPr>
        <w:t xml:space="preserve">bi </w:t>
      </w:r>
      <w:r w:rsidRPr="00947FAD">
        <w:rPr>
          <w:rFonts w:cs="Arial"/>
          <w:lang w:val="sl-SI"/>
        </w:rPr>
        <w:t xml:space="preserve">razvijali skupne strategije </w:t>
      </w:r>
      <w:r w:rsidR="007D12E1" w:rsidRPr="00947FAD">
        <w:rPr>
          <w:rFonts w:cs="Arial"/>
          <w:lang w:val="sl-SI"/>
        </w:rPr>
        <w:t xml:space="preserve">za preprečevanje </w:t>
      </w:r>
      <w:r w:rsidRPr="00947FAD">
        <w:rPr>
          <w:rFonts w:cs="Arial"/>
          <w:lang w:val="sl-SI"/>
        </w:rPr>
        <w:t xml:space="preserve">krčenja državljanskega prostora in </w:t>
      </w:r>
      <w:r w:rsidR="007D12E1" w:rsidRPr="00947FAD">
        <w:rPr>
          <w:rFonts w:cs="Arial"/>
          <w:lang w:val="sl-SI"/>
        </w:rPr>
        <w:t xml:space="preserve">oblikovali </w:t>
      </w:r>
      <w:r w:rsidRPr="00947FAD">
        <w:rPr>
          <w:rFonts w:cs="Arial"/>
          <w:lang w:val="sl-SI"/>
        </w:rPr>
        <w:t xml:space="preserve">priporočila, ki bodo predstavljena nacionalnim in evropskim oblikovalcem politik. </w:t>
      </w:r>
    </w:p>
    <w:p w14:paraId="46BC1BE1" w14:textId="47005ECF" w:rsidR="0022400B" w:rsidRPr="00947FAD" w:rsidRDefault="002E1993" w:rsidP="0022400B">
      <w:pPr>
        <w:rPr>
          <w:rFonts w:cs="Arial"/>
          <w:lang w:val="sl-SI"/>
        </w:rPr>
      </w:pPr>
      <w:r w:rsidRPr="00947FAD">
        <w:rPr>
          <w:rFonts w:cs="Arial"/>
          <w:lang w:val="sl-SI"/>
        </w:rPr>
        <w:t>Ta razpis bo</w:t>
      </w:r>
      <w:r w:rsidR="007D12E1" w:rsidRPr="00947FAD">
        <w:rPr>
          <w:rFonts w:cs="Arial"/>
          <w:lang w:val="sl-SI"/>
        </w:rPr>
        <w:t xml:space="preserve"> hrkati omogočil</w:t>
      </w:r>
      <w:r w:rsidRPr="00947FAD">
        <w:rPr>
          <w:rFonts w:cs="Arial"/>
          <w:lang w:val="sl-SI"/>
        </w:rPr>
        <w:t xml:space="preserve">  lokalnim organizacijam civilne, da bodo </w:t>
      </w:r>
      <w:r w:rsidR="007D12E1" w:rsidRPr="00947FAD">
        <w:rPr>
          <w:rFonts w:cs="Arial"/>
          <w:lang w:val="sl-SI"/>
        </w:rPr>
        <w:t xml:space="preserve">lahko </w:t>
      </w:r>
      <w:r w:rsidRPr="00947FAD">
        <w:rPr>
          <w:rFonts w:cs="Arial"/>
          <w:lang w:val="sl-SI"/>
        </w:rPr>
        <w:t>bolj sistematično prispevale k nacionalnim in EU posvetovanjem</w:t>
      </w:r>
      <w:r w:rsidR="007D12E1" w:rsidRPr="00947FAD">
        <w:rPr>
          <w:rFonts w:cs="Arial"/>
          <w:lang w:val="sl-SI"/>
        </w:rPr>
        <w:t xml:space="preserve"> povezanimi z oblikovanjem politik</w:t>
      </w:r>
      <w:r w:rsidRPr="00947FAD">
        <w:rPr>
          <w:rFonts w:cs="Arial"/>
          <w:lang w:val="sl-SI"/>
        </w:rPr>
        <w:t xml:space="preserve">, vplivale na nove politike in spremljale </w:t>
      </w:r>
      <w:r w:rsidR="007D12E1" w:rsidRPr="00947FAD">
        <w:rPr>
          <w:rFonts w:cs="Arial"/>
          <w:lang w:val="sl-SI"/>
        </w:rPr>
        <w:t xml:space="preserve">njihovo izvajanje </w:t>
      </w:r>
      <w:r w:rsidRPr="00947FAD">
        <w:rPr>
          <w:rFonts w:cs="Arial"/>
          <w:lang w:val="sl-SI"/>
        </w:rPr>
        <w:t>ter opozarjale na zaskrbljujoče trende v zvezi z</w:t>
      </w:r>
      <w:r w:rsidR="007D12E1" w:rsidRPr="00947FAD">
        <w:rPr>
          <w:rFonts w:cs="Arial"/>
          <w:lang w:val="sl-SI"/>
        </w:rPr>
        <w:t xml:space="preserve"> krčenjem </w:t>
      </w:r>
      <w:r w:rsidRPr="00947FAD">
        <w:rPr>
          <w:rFonts w:cs="Arial"/>
          <w:lang w:val="sl-SI"/>
        </w:rPr>
        <w:t xml:space="preserve"> državljansk</w:t>
      </w:r>
      <w:r w:rsidR="007D12E1" w:rsidRPr="00947FAD">
        <w:rPr>
          <w:rFonts w:cs="Arial"/>
          <w:lang w:val="sl-SI"/>
        </w:rPr>
        <w:t>ega</w:t>
      </w:r>
      <w:r w:rsidRPr="00947FAD">
        <w:rPr>
          <w:rFonts w:cs="Arial"/>
          <w:lang w:val="sl-SI"/>
        </w:rPr>
        <w:t xml:space="preserve"> prosto</w:t>
      </w:r>
      <w:r w:rsidR="007D12E1" w:rsidRPr="00947FAD">
        <w:rPr>
          <w:rFonts w:cs="Arial"/>
          <w:lang w:val="sl-SI"/>
        </w:rPr>
        <w:t>ra</w:t>
      </w:r>
      <w:r w:rsidRPr="00947FAD">
        <w:rPr>
          <w:rFonts w:cs="Arial"/>
          <w:lang w:val="sl-SI"/>
        </w:rPr>
        <w:t xml:space="preserve"> in zaščito vrednot Unije.</w:t>
      </w:r>
    </w:p>
    <w:p w14:paraId="5BFC5443" w14:textId="77777777" w:rsidR="003B0AB7" w:rsidRPr="00475640" w:rsidRDefault="003B0AB7" w:rsidP="005E30AB">
      <w:pPr>
        <w:pStyle w:val="Heading1"/>
        <w:keepNext w:val="0"/>
        <w:keepLines w:val="0"/>
        <w:spacing w:before="100" w:beforeAutospacing="1" w:after="100" w:afterAutospacing="1" w:line="240" w:lineRule="auto"/>
        <w:rPr>
          <w:rFonts w:cs="Times New Roman"/>
          <w:bCs/>
          <w:color w:val="0000FF"/>
          <w:kern w:val="36"/>
          <w:sz w:val="32"/>
          <w:lang w:val="sl-SI" w:eastAsia="en-US"/>
        </w:rPr>
      </w:pPr>
    </w:p>
    <w:p w14:paraId="75B7C277" w14:textId="30F5AD0B" w:rsidR="0022400B" w:rsidRPr="00475640" w:rsidRDefault="001860DF" w:rsidP="005E30AB">
      <w:pPr>
        <w:pStyle w:val="Heading1"/>
        <w:keepNext w:val="0"/>
        <w:keepLines w:val="0"/>
        <w:spacing w:before="100" w:beforeAutospacing="1" w:after="100" w:afterAutospacing="1" w:line="240" w:lineRule="auto"/>
        <w:rPr>
          <w:rFonts w:cs="Times New Roman"/>
          <w:bCs/>
          <w:color w:val="0000FF"/>
          <w:kern w:val="36"/>
          <w:sz w:val="32"/>
          <w:lang w:val="sl-SI" w:eastAsia="en-US"/>
        </w:rPr>
      </w:pPr>
      <w:r w:rsidRPr="00475640">
        <w:rPr>
          <w:rFonts w:cs="Times New Roman"/>
          <w:bCs/>
          <w:color w:val="0000FF"/>
          <w:kern w:val="36"/>
          <w:sz w:val="32"/>
          <w:lang w:val="sl-SI" w:eastAsia="en-US"/>
        </w:rPr>
        <w:t xml:space="preserve">Pričakovani rezultati </w:t>
      </w:r>
    </w:p>
    <w:p w14:paraId="25AC4C96" w14:textId="3776B3BE" w:rsidR="0022400B" w:rsidRPr="00475640" w:rsidRDefault="00927D1C" w:rsidP="005E30AB">
      <w:pPr>
        <w:pStyle w:val="Heading1"/>
        <w:keepNext w:val="0"/>
        <w:keepLines w:val="0"/>
        <w:spacing w:before="100" w:beforeAutospacing="1" w:after="100" w:afterAutospacing="1" w:line="240" w:lineRule="auto"/>
        <w:rPr>
          <w:rFonts w:cs="Times New Roman"/>
          <w:bCs/>
          <w:color w:val="0000FF"/>
          <w:kern w:val="36"/>
          <w:sz w:val="24"/>
          <w:szCs w:val="24"/>
          <w:lang w:val="sl-SI" w:eastAsia="en-US"/>
        </w:rPr>
      </w:pPr>
      <w:r w:rsidRPr="00475640">
        <w:rPr>
          <w:rFonts w:cs="Times New Roman"/>
          <w:bCs/>
          <w:color w:val="0000FF"/>
          <w:kern w:val="36"/>
          <w:sz w:val="24"/>
          <w:szCs w:val="24"/>
          <w:lang w:val="sl-SI" w:eastAsia="en-US"/>
        </w:rPr>
        <w:t>Okrepljeno oblikovanje koalicij</w:t>
      </w:r>
      <w:r w:rsidR="0022400B" w:rsidRPr="00475640">
        <w:rPr>
          <w:rFonts w:cs="Times New Roman"/>
          <w:bCs/>
          <w:color w:val="0000FF"/>
          <w:kern w:val="36"/>
          <w:sz w:val="24"/>
          <w:szCs w:val="24"/>
          <w:lang w:val="sl-SI" w:eastAsia="en-US"/>
        </w:rPr>
        <w:t>:</w:t>
      </w:r>
    </w:p>
    <w:p w14:paraId="6A87FF8B" w14:textId="4ED9CC1A" w:rsidR="003F3B4B" w:rsidRPr="00475640" w:rsidRDefault="003F3B4B" w:rsidP="003F3B4B">
      <w:pPr>
        <w:pStyle w:val="ListParagraph"/>
        <w:numPr>
          <w:ilvl w:val="0"/>
          <w:numId w:val="4"/>
        </w:numPr>
        <w:rPr>
          <w:rFonts w:cs="Arial"/>
          <w:lang w:val="sl-SI"/>
        </w:rPr>
      </w:pPr>
      <w:r w:rsidRPr="00475640">
        <w:rPr>
          <w:rFonts w:cs="Arial"/>
          <w:lang w:val="sl-SI"/>
        </w:rPr>
        <w:t xml:space="preserve">Oblikovanje raznolikih in vključujočih koalicij, ki jih sestavlja več organizacij civilne družbe, </w:t>
      </w:r>
      <w:r w:rsidR="00D77A91" w:rsidRPr="00475640">
        <w:rPr>
          <w:rFonts w:cs="Arial"/>
          <w:lang w:val="sl-SI"/>
        </w:rPr>
        <w:t xml:space="preserve">lokalne </w:t>
      </w:r>
      <w:r w:rsidRPr="00475640">
        <w:rPr>
          <w:rFonts w:cs="Arial"/>
          <w:lang w:val="sl-SI"/>
        </w:rPr>
        <w:t>skupin</w:t>
      </w:r>
      <w:r w:rsidR="00D77A91" w:rsidRPr="00475640">
        <w:rPr>
          <w:rFonts w:cs="Arial"/>
          <w:lang w:val="sl-SI"/>
        </w:rPr>
        <w:t>e</w:t>
      </w:r>
      <w:r w:rsidRPr="00475640">
        <w:rPr>
          <w:rFonts w:cs="Arial"/>
          <w:lang w:val="sl-SI"/>
        </w:rPr>
        <w:t xml:space="preserve">  in </w:t>
      </w:r>
      <w:r w:rsidR="00D77A91" w:rsidRPr="00475640">
        <w:rPr>
          <w:rFonts w:cs="Arial"/>
          <w:lang w:val="sl-SI"/>
        </w:rPr>
        <w:t xml:space="preserve">drugi </w:t>
      </w:r>
      <w:r w:rsidRPr="00475640">
        <w:rPr>
          <w:rFonts w:cs="Arial"/>
          <w:lang w:val="sl-SI"/>
        </w:rPr>
        <w:t>deležnik</w:t>
      </w:r>
      <w:r w:rsidR="00D77A91" w:rsidRPr="00475640">
        <w:rPr>
          <w:rFonts w:cs="Arial"/>
          <w:lang w:val="sl-SI"/>
        </w:rPr>
        <w:t xml:space="preserve">i </w:t>
      </w:r>
      <w:r w:rsidRPr="00475640">
        <w:rPr>
          <w:rFonts w:cs="Arial"/>
          <w:lang w:val="sl-SI"/>
        </w:rPr>
        <w:t>z usklajenimi cilji.</w:t>
      </w:r>
    </w:p>
    <w:p w14:paraId="7E635707" w14:textId="77777777" w:rsidR="003F3B4B" w:rsidRPr="00475640" w:rsidRDefault="003F3B4B" w:rsidP="003F3B4B">
      <w:pPr>
        <w:pStyle w:val="ListParagraph"/>
        <w:numPr>
          <w:ilvl w:val="0"/>
          <w:numId w:val="4"/>
        </w:numPr>
        <w:rPr>
          <w:rFonts w:cs="Arial"/>
          <w:lang w:val="sl-SI"/>
        </w:rPr>
      </w:pPr>
      <w:r w:rsidRPr="00475640">
        <w:rPr>
          <w:rFonts w:cs="Arial"/>
          <w:lang w:val="sl-SI"/>
        </w:rPr>
        <w:t>- Povečano mreženje in sodelovanje med organizacijami civilne družbe iz različnih sektorjev, izmenjava virov, znanja in izkušenj.</w:t>
      </w:r>
    </w:p>
    <w:p w14:paraId="00A40394" w14:textId="3B717F96" w:rsidR="003F3B4B" w:rsidRPr="00475640" w:rsidRDefault="003F3B4B" w:rsidP="003F3B4B">
      <w:pPr>
        <w:pStyle w:val="ListParagraph"/>
        <w:numPr>
          <w:ilvl w:val="0"/>
          <w:numId w:val="4"/>
        </w:numPr>
        <w:rPr>
          <w:rFonts w:cs="Arial"/>
          <w:lang w:val="sl-SI"/>
        </w:rPr>
      </w:pPr>
      <w:r w:rsidRPr="00475640">
        <w:rPr>
          <w:rFonts w:cs="Arial"/>
          <w:lang w:val="sl-SI"/>
        </w:rPr>
        <w:t>- Okrepljeni odnosi med organizacijami civilne družbe in ustreznimi vladnimi organi</w:t>
      </w:r>
      <w:r w:rsidR="00D77A91" w:rsidRPr="00475640">
        <w:rPr>
          <w:rFonts w:cs="Arial"/>
          <w:lang w:val="sl-SI"/>
        </w:rPr>
        <w:t xml:space="preserve"> z namenim </w:t>
      </w:r>
      <w:r w:rsidRPr="00475640">
        <w:rPr>
          <w:rFonts w:cs="Arial"/>
          <w:lang w:val="sl-SI"/>
        </w:rPr>
        <w:t>učinkovitejš</w:t>
      </w:r>
      <w:r w:rsidR="00D77A91" w:rsidRPr="00475640">
        <w:rPr>
          <w:rFonts w:cs="Arial"/>
          <w:lang w:val="sl-SI"/>
        </w:rPr>
        <w:t>ega</w:t>
      </w:r>
      <w:r w:rsidRPr="00475640">
        <w:rPr>
          <w:rFonts w:cs="Arial"/>
          <w:lang w:val="sl-SI"/>
        </w:rPr>
        <w:t xml:space="preserve"> zagovorništv</w:t>
      </w:r>
      <w:r w:rsidR="00D77A91" w:rsidRPr="00475640">
        <w:rPr>
          <w:rFonts w:cs="Arial"/>
          <w:lang w:val="sl-SI"/>
        </w:rPr>
        <w:t>a</w:t>
      </w:r>
      <w:r w:rsidRPr="00475640">
        <w:rPr>
          <w:rFonts w:cs="Arial"/>
          <w:lang w:val="sl-SI"/>
        </w:rPr>
        <w:t xml:space="preserve"> in politične</w:t>
      </w:r>
      <w:r w:rsidR="00D77A91" w:rsidRPr="00475640">
        <w:rPr>
          <w:rFonts w:cs="Arial"/>
          <w:lang w:val="sl-SI"/>
        </w:rPr>
        <w:t xml:space="preserve">ga </w:t>
      </w:r>
      <w:r w:rsidRPr="00475640">
        <w:rPr>
          <w:rFonts w:cs="Arial"/>
          <w:lang w:val="sl-SI"/>
        </w:rPr>
        <w:t>udejstvovanj</w:t>
      </w:r>
      <w:r w:rsidR="00D77A91" w:rsidRPr="00475640">
        <w:rPr>
          <w:rFonts w:cs="Arial"/>
          <w:lang w:val="sl-SI"/>
        </w:rPr>
        <w:t>a</w:t>
      </w:r>
      <w:r w:rsidRPr="00475640">
        <w:rPr>
          <w:rFonts w:cs="Arial"/>
          <w:lang w:val="sl-SI"/>
        </w:rPr>
        <w:t>.</w:t>
      </w:r>
    </w:p>
    <w:p w14:paraId="4FD3C085" w14:textId="2D9DCA63" w:rsidR="00E144CA" w:rsidRPr="00475640" w:rsidRDefault="00551733" w:rsidP="00E144CA">
      <w:pPr>
        <w:pStyle w:val="Heading1"/>
        <w:keepNext w:val="0"/>
        <w:keepLines w:val="0"/>
        <w:spacing w:before="100" w:beforeAutospacing="1" w:after="100" w:afterAutospacing="1" w:line="240" w:lineRule="auto"/>
        <w:rPr>
          <w:rFonts w:cs="Times New Roman"/>
          <w:bCs/>
          <w:color w:val="0000FF"/>
          <w:kern w:val="36"/>
          <w:sz w:val="24"/>
          <w:szCs w:val="24"/>
          <w:highlight w:val="yellow"/>
          <w:lang w:val="sl-SI" w:eastAsia="en-US"/>
        </w:rPr>
      </w:pPr>
      <w:r w:rsidRPr="00475640">
        <w:rPr>
          <w:rFonts w:cs="Times New Roman"/>
          <w:bCs/>
          <w:color w:val="0000FF"/>
          <w:kern w:val="36"/>
          <w:sz w:val="24"/>
          <w:szCs w:val="24"/>
          <w:lang w:val="sl-SI" w:eastAsia="en-US"/>
        </w:rPr>
        <w:t xml:space="preserve">Razvoj </w:t>
      </w:r>
      <w:r w:rsidR="003B0AB7" w:rsidRPr="00475640">
        <w:rPr>
          <w:rFonts w:cs="Times New Roman"/>
          <w:bCs/>
          <w:color w:val="0000FF"/>
          <w:kern w:val="36"/>
          <w:sz w:val="24"/>
          <w:szCs w:val="24"/>
          <w:lang w:val="sl-SI" w:eastAsia="en-US"/>
        </w:rPr>
        <w:t>celovite</w:t>
      </w:r>
      <w:r w:rsidRPr="00475640">
        <w:rPr>
          <w:rFonts w:cs="Times New Roman"/>
          <w:bCs/>
          <w:color w:val="0000FF"/>
          <w:kern w:val="36"/>
          <w:sz w:val="24"/>
          <w:szCs w:val="24"/>
          <w:lang w:val="sl-SI" w:eastAsia="en-US"/>
        </w:rPr>
        <w:t xml:space="preserve"> strategije:</w:t>
      </w:r>
    </w:p>
    <w:p w14:paraId="03B50875" w14:textId="33D3CBCD" w:rsidR="00E4106C" w:rsidRPr="00475640" w:rsidRDefault="00E4106C" w:rsidP="005E30AB">
      <w:pPr>
        <w:pStyle w:val="ListParagraph"/>
        <w:numPr>
          <w:ilvl w:val="0"/>
          <w:numId w:val="4"/>
        </w:numPr>
        <w:rPr>
          <w:rFonts w:cs="Arial"/>
          <w:lang w:val="sl-SI"/>
        </w:rPr>
      </w:pPr>
      <w:r w:rsidRPr="00475640">
        <w:rPr>
          <w:rFonts w:cs="Arial"/>
          <w:lang w:val="sl-SI"/>
        </w:rPr>
        <w:t>Razvoj dobro opredeljenih in na dokazih temelječih strategij s strani sodelujočih organizacij civilne družbe z</w:t>
      </w:r>
      <w:r w:rsidR="003B0AB7" w:rsidRPr="00475640">
        <w:rPr>
          <w:rFonts w:cs="Arial"/>
          <w:lang w:val="sl-SI"/>
        </w:rPr>
        <w:t xml:space="preserve"> namenom </w:t>
      </w:r>
      <w:r w:rsidRPr="00475640">
        <w:rPr>
          <w:rFonts w:cs="Arial"/>
          <w:lang w:val="sl-SI"/>
        </w:rPr>
        <w:t>reševanj</w:t>
      </w:r>
      <w:r w:rsidR="003B0AB7" w:rsidRPr="00475640">
        <w:rPr>
          <w:rFonts w:cs="Arial"/>
          <w:lang w:val="sl-SI"/>
        </w:rPr>
        <w:t>a</w:t>
      </w:r>
      <w:r w:rsidRPr="00475640">
        <w:rPr>
          <w:rFonts w:cs="Arial"/>
          <w:lang w:val="sl-SI"/>
        </w:rPr>
        <w:t xml:space="preserve"> posebnih izzivov na področju pravic žensk, okoljske pravičnosti in boja proti korupciji.</w:t>
      </w:r>
    </w:p>
    <w:p w14:paraId="2D50B6E6" w14:textId="77777777" w:rsidR="00E4106C" w:rsidRPr="00475640" w:rsidRDefault="00E4106C" w:rsidP="00E4106C">
      <w:pPr>
        <w:pStyle w:val="ListParagraph"/>
        <w:numPr>
          <w:ilvl w:val="0"/>
          <w:numId w:val="4"/>
        </w:numPr>
        <w:rPr>
          <w:rFonts w:cs="Arial"/>
          <w:lang w:val="sl-SI"/>
        </w:rPr>
      </w:pPr>
      <w:r w:rsidRPr="00475640">
        <w:rPr>
          <w:rFonts w:cs="Arial"/>
          <w:lang w:val="sl-SI"/>
        </w:rPr>
        <w:t>Okrepljena zmogljivost organizacij civilne družbe za analizo kompleksnih vprašanj, prepoznavanje temeljnih vzrokov in oblikovanje celovitih strategij za trajnostne spremembe.</w:t>
      </w:r>
    </w:p>
    <w:p w14:paraId="5955C49D" w14:textId="2BEDAECE" w:rsidR="00E4106C" w:rsidRPr="00475640" w:rsidRDefault="00E4106C" w:rsidP="00E4106C">
      <w:pPr>
        <w:pStyle w:val="ListParagraph"/>
        <w:numPr>
          <w:ilvl w:val="0"/>
          <w:numId w:val="4"/>
        </w:numPr>
        <w:rPr>
          <w:rFonts w:cs="Arial"/>
          <w:lang w:val="sl-SI"/>
        </w:rPr>
      </w:pPr>
      <w:r w:rsidRPr="00475640">
        <w:rPr>
          <w:rFonts w:cs="Arial"/>
          <w:lang w:val="sl-SI"/>
        </w:rPr>
        <w:t xml:space="preserve">- Oblikovanje prilagodljivih strategij, ki vključujejo prispevke </w:t>
      </w:r>
      <w:r w:rsidR="00A0231E" w:rsidRPr="00475640">
        <w:rPr>
          <w:rFonts w:cs="Arial"/>
          <w:lang w:val="sl-SI"/>
        </w:rPr>
        <w:t xml:space="preserve">raznih </w:t>
      </w:r>
      <w:r w:rsidRPr="00475640">
        <w:rPr>
          <w:rFonts w:cs="Arial"/>
          <w:lang w:val="sl-SI"/>
        </w:rPr>
        <w:t>deležnikov, inovativne pristope in merljive cilje.</w:t>
      </w:r>
    </w:p>
    <w:p w14:paraId="3E4AF1D7" w14:textId="580C519D" w:rsidR="0022400B" w:rsidRPr="00475640" w:rsidRDefault="00551733" w:rsidP="005E30AB">
      <w:pPr>
        <w:pStyle w:val="Heading1"/>
        <w:keepNext w:val="0"/>
        <w:keepLines w:val="0"/>
        <w:spacing w:before="100" w:beforeAutospacing="1" w:after="100" w:afterAutospacing="1" w:line="240" w:lineRule="auto"/>
        <w:rPr>
          <w:rFonts w:cs="Times New Roman"/>
          <w:bCs/>
          <w:color w:val="0000FF"/>
          <w:kern w:val="36"/>
          <w:sz w:val="24"/>
          <w:szCs w:val="24"/>
          <w:lang w:val="sl-SI" w:eastAsia="en-US"/>
        </w:rPr>
      </w:pPr>
      <w:r w:rsidRPr="00475640">
        <w:rPr>
          <w:rFonts w:cs="Times New Roman"/>
          <w:bCs/>
          <w:color w:val="0000FF"/>
          <w:kern w:val="36"/>
          <w:sz w:val="24"/>
          <w:szCs w:val="24"/>
          <w:lang w:val="sl-SI" w:eastAsia="en-US"/>
        </w:rPr>
        <w:lastRenderedPageBreak/>
        <w:t>Povečan učinek zagovorništva:</w:t>
      </w:r>
    </w:p>
    <w:p w14:paraId="2C587F96" w14:textId="77777777" w:rsidR="00D32E5E" w:rsidRPr="00475640" w:rsidRDefault="00D32E5E" w:rsidP="00D32E5E">
      <w:pPr>
        <w:pStyle w:val="ListParagraph"/>
        <w:numPr>
          <w:ilvl w:val="0"/>
          <w:numId w:val="4"/>
        </w:numPr>
        <w:rPr>
          <w:rFonts w:cs="Arial"/>
          <w:lang w:val="sl-SI"/>
        </w:rPr>
      </w:pPr>
      <w:r w:rsidRPr="00475640">
        <w:rPr>
          <w:rFonts w:cs="Arial"/>
          <w:lang w:val="sl-SI"/>
        </w:rPr>
        <w:t xml:space="preserve">Uspešno izvajanje zagovorniških kampanj, ki imajo za posledico spremembe politike na nacionalni ali regionalni ravni. </w:t>
      </w:r>
    </w:p>
    <w:p w14:paraId="5A236A71" w14:textId="3D9BD879" w:rsidR="00D32E5E" w:rsidRPr="00475640" w:rsidRDefault="00D32E5E" w:rsidP="00D32E5E">
      <w:pPr>
        <w:pStyle w:val="ListParagraph"/>
        <w:numPr>
          <w:ilvl w:val="0"/>
          <w:numId w:val="4"/>
        </w:numPr>
        <w:rPr>
          <w:rFonts w:cs="Arial"/>
          <w:lang w:val="sl-SI"/>
        </w:rPr>
      </w:pPr>
      <w:r w:rsidRPr="00475640">
        <w:rPr>
          <w:rFonts w:cs="Arial"/>
          <w:lang w:val="sl-SI"/>
        </w:rPr>
        <w:t>- Okrepljen glas organizacij civilne družbe v političnih razpravah</w:t>
      </w:r>
      <w:r w:rsidR="006231DF">
        <w:rPr>
          <w:rFonts w:cs="Arial"/>
          <w:lang w:val="sl-SI"/>
        </w:rPr>
        <w:t xml:space="preserve"> z namenom </w:t>
      </w:r>
      <w:r w:rsidRPr="00475640">
        <w:rPr>
          <w:rFonts w:cs="Arial"/>
          <w:lang w:val="sl-SI"/>
        </w:rPr>
        <w:t>večjega vpliva na odločitve, ki zadevajo njihova ciljna vprašanja.</w:t>
      </w:r>
    </w:p>
    <w:p w14:paraId="16DE1586" w14:textId="35DE24C5" w:rsidR="00475640" w:rsidRPr="000251FD" w:rsidRDefault="00D32E5E" w:rsidP="000251FD">
      <w:pPr>
        <w:pStyle w:val="ListParagraph"/>
        <w:numPr>
          <w:ilvl w:val="0"/>
          <w:numId w:val="4"/>
        </w:numPr>
        <w:rPr>
          <w:rFonts w:cs="Arial"/>
          <w:lang w:val="sl-SI"/>
        </w:rPr>
      </w:pPr>
      <w:r w:rsidRPr="00475640">
        <w:rPr>
          <w:rFonts w:cs="Arial"/>
          <w:lang w:val="sl-SI"/>
        </w:rPr>
        <w:t xml:space="preserve">Izboljšana sposobnost komuniciranja in zagovarjanja sprememb politike z uporabo argumentov, ki temeljijo na podatkih, in </w:t>
      </w:r>
      <w:r w:rsidR="006231DF">
        <w:rPr>
          <w:rFonts w:cs="Arial"/>
          <w:lang w:val="sl-SI"/>
        </w:rPr>
        <w:t>dejstvih.</w:t>
      </w:r>
    </w:p>
    <w:p w14:paraId="143842A5" w14:textId="6DCAE297" w:rsidR="0022400B" w:rsidRPr="00475640" w:rsidRDefault="008615A4" w:rsidP="005E30AB">
      <w:pPr>
        <w:rPr>
          <w:rFonts w:cs="Arial"/>
          <w:lang w:val="sl-SI"/>
        </w:rPr>
      </w:pPr>
      <w:r w:rsidRPr="00475640">
        <w:rPr>
          <w:rFonts w:eastAsiaTheme="majorEastAsia" w:cs="Times New Roman"/>
          <w:b/>
          <w:bCs/>
          <w:color w:val="0000FF"/>
          <w:kern w:val="36"/>
          <w:sz w:val="24"/>
          <w:szCs w:val="24"/>
          <w:lang w:val="sl-SI" w:eastAsia="en-US"/>
        </w:rPr>
        <w:t>Krepitev zmogljivosti in izmenjava znanj</w:t>
      </w:r>
      <w:r w:rsidR="0022400B" w:rsidRPr="00475640">
        <w:rPr>
          <w:rFonts w:eastAsiaTheme="majorEastAsia" w:cs="Times New Roman"/>
          <w:b/>
          <w:bCs/>
          <w:color w:val="0000FF"/>
          <w:kern w:val="36"/>
          <w:sz w:val="24"/>
          <w:szCs w:val="24"/>
          <w:lang w:val="sl-SI" w:eastAsia="en-US"/>
        </w:rPr>
        <w:t>:</w:t>
      </w:r>
      <w:r w:rsidRPr="00475640">
        <w:rPr>
          <w:rFonts w:eastAsiaTheme="majorEastAsia" w:cs="Times New Roman"/>
          <w:b/>
          <w:bCs/>
          <w:color w:val="0000FF"/>
          <w:kern w:val="36"/>
          <w:sz w:val="24"/>
          <w:szCs w:val="24"/>
          <w:lang w:val="sl-SI" w:eastAsia="en-US"/>
        </w:rPr>
        <w:t xml:space="preserve"> </w:t>
      </w:r>
    </w:p>
    <w:p w14:paraId="51437AD4" w14:textId="285EF791" w:rsidR="008615A4" w:rsidRPr="00475640" w:rsidRDefault="00551733" w:rsidP="008615A4">
      <w:pPr>
        <w:pStyle w:val="ListParagraph"/>
        <w:numPr>
          <w:ilvl w:val="0"/>
          <w:numId w:val="4"/>
        </w:numPr>
        <w:rPr>
          <w:rFonts w:cs="Arial"/>
          <w:lang w:val="sl-SI"/>
        </w:rPr>
      </w:pPr>
      <w:r w:rsidRPr="00475640">
        <w:rPr>
          <w:rFonts w:cs="Arial"/>
          <w:lang w:val="sl-SI"/>
        </w:rPr>
        <w:t>I</w:t>
      </w:r>
      <w:r w:rsidR="008615A4" w:rsidRPr="00475640">
        <w:rPr>
          <w:rFonts w:cs="Arial"/>
          <w:lang w:val="sl-SI"/>
        </w:rPr>
        <w:t>zboljšane veščin</w:t>
      </w:r>
      <w:r w:rsidR="000A6EF1">
        <w:rPr>
          <w:rFonts w:cs="Arial"/>
          <w:lang w:val="sl-SI"/>
        </w:rPr>
        <w:t xml:space="preserve">e </w:t>
      </w:r>
      <w:r w:rsidR="008615A4" w:rsidRPr="00475640">
        <w:rPr>
          <w:rFonts w:cs="Arial"/>
          <w:lang w:val="sl-SI"/>
        </w:rPr>
        <w:t xml:space="preserve">in zmogljivosti </w:t>
      </w:r>
      <w:r w:rsidRPr="00475640">
        <w:rPr>
          <w:rFonts w:cs="Arial"/>
          <w:lang w:val="sl-SI"/>
        </w:rPr>
        <w:t>zaposlenih</w:t>
      </w:r>
      <w:r w:rsidR="008615A4" w:rsidRPr="00475640">
        <w:rPr>
          <w:rFonts w:cs="Arial"/>
          <w:lang w:val="sl-SI"/>
        </w:rPr>
        <w:t xml:space="preserve"> in članov organizacij civilne družbe na področjih, kot so oblikovanje koalicij, strateško načrtovanje, zagovorništvo in komuniciranje.</w:t>
      </w:r>
    </w:p>
    <w:p w14:paraId="24CBFCFF" w14:textId="2B57C8E4" w:rsidR="008615A4" w:rsidRPr="00475640" w:rsidRDefault="008615A4" w:rsidP="008615A4">
      <w:pPr>
        <w:pStyle w:val="ListParagraph"/>
        <w:numPr>
          <w:ilvl w:val="0"/>
          <w:numId w:val="4"/>
        </w:numPr>
        <w:rPr>
          <w:rFonts w:cs="Arial"/>
          <w:lang w:val="sl-SI"/>
        </w:rPr>
      </w:pPr>
      <w:r w:rsidRPr="00475640">
        <w:rPr>
          <w:rFonts w:cs="Arial"/>
          <w:lang w:val="sl-SI"/>
        </w:rPr>
        <w:t>Redna izmenjava znanj in delavnice znotraj koalicije, ki vodijo k navzkrižnemu učenju in sprejemanju najboljših praks.</w:t>
      </w:r>
    </w:p>
    <w:p w14:paraId="632404D2" w14:textId="04ABEAB1" w:rsidR="008615A4" w:rsidRPr="00475640" w:rsidRDefault="008615A4" w:rsidP="008615A4">
      <w:pPr>
        <w:pStyle w:val="ListParagraph"/>
        <w:numPr>
          <w:ilvl w:val="0"/>
          <w:numId w:val="4"/>
        </w:numPr>
        <w:rPr>
          <w:rFonts w:cs="Arial"/>
          <w:lang w:val="sl-SI"/>
        </w:rPr>
      </w:pPr>
      <w:r w:rsidRPr="00475640">
        <w:rPr>
          <w:rFonts w:cs="Arial"/>
          <w:lang w:val="sl-SI"/>
        </w:rPr>
        <w:t>Dokumentacija pridobljenih izkušenj in zgodb o uspehu, ki jih lahko delite s širšo skupnostjo organizacij civilne družbe in spodbudite ponovitev.</w:t>
      </w:r>
    </w:p>
    <w:p w14:paraId="4EDF02CA" w14:textId="3CB30C1A" w:rsidR="0022400B" w:rsidRPr="00475640" w:rsidRDefault="0052535A" w:rsidP="005E30AB">
      <w:pPr>
        <w:rPr>
          <w:rFonts w:eastAsiaTheme="majorEastAsia" w:cs="Times New Roman"/>
          <w:b/>
          <w:bCs/>
          <w:color w:val="0000FF"/>
          <w:kern w:val="36"/>
          <w:sz w:val="24"/>
          <w:szCs w:val="24"/>
          <w:lang w:val="sl-SI" w:eastAsia="en-US"/>
        </w:rPr>
      </w:pPr>
      <w:r w:rsidRPr="00475640">
        <w:rPr>
          <w:rFonts w:eastAsiaTheme="majorEastAsia" w:cs="Times New Roman"/>
          <w:b/>
          <w:bCs/>
          <w:color w:val="0000FF"/>
          <w:kern w:val="36"/>
          <w:sz w:val="24"/>
          <w:szCs w:val="24"/>
          <w:lang w:val="sl-SI" w:eastAsia="en-US"/>
        </w:rPr>
        <w:t xml:space="preserve">Spodbujanje državljanske angažiranosti:   </w:t>
      </w:r>
    </w:p>
    <w:p w14:paraId="7DECC736" w14:textId="1CE4841A" w:rsidR="0052535A" w:rsidRPr="00475640" w:rsidRDefault="0052535A" w:rsidP="0052535A">
      <w:pPr>
        <w:pStyle w:val="ListParagraph"/>
        <w:numPr>
          <w:ilvl w:val="0"/>
          <w:numId w:val="4"/>
        </w:numPr>
        <w:rPr>
          <w:rFonts w:cs="Arial"/>
          <w:lang w:val="sl-SI"/>
        </w:rPr>
      </w:pPr>
      <w:r w:rsidRPr="00475640">
        <w:rPr>
          <w:rFonts w:cs="Arial"/>
          <w:lang w:val="sl-SI"/>
        </w:rPr>
        <w:t>Povečano sodelovanje državljank in državljanov v  pobudah, ki jih vodijo organizacije civilne družbe,  z namenom da bodo državljani bolj obveščeni in opolnomočeni</w:t>
      </w:r>
    </w:p>
    <w:p w14:paraId="49007F70" w14:textId="339E7F52" w:rsidR="000251FD" w:rsidRDefault="0052535A" w:rsidP="000A6EF1">
      <w:pPr>
        <w:pStyle w:val="ListParagraph"/>
        <w:numPr>
          <w:ilvl w:val="0"/>
          <w:numId w:val="4"/>
        </w:numPr>
        <w:rPr>
          <w:rFonts w:cs="Arial"/>
          <w:lang w:val="sl-SI"/>
        </w:rPr>
      </w:pPr>
      <w:r w:rsidRPr="00475640">
        <w:rPr>
          <w:rFonts w:cs="Arial"/>
          <w:lang w:val="sl-SI"/>
        </w:rPr>
        <w:t xml:space="preserve"> Vzpostavitev platform za stalen dialog med NVO-ji in odločevalci/oblikovalci politik.</w:t>
      </w:r>
    </w:p>
    <w:p w14:paraId="77210906" w14:textId="77777777" w:rsidR="000A6EF1" w:rsidRPr="000A6EF1" w:rsidRDefault="000A6EF1" w:rsidP="000A6EF1">
      <w:pPr>
        <w:pStyle w:val="ListParagraph"/>
        <w:rPr>
          <w:rFonts w:cs="Arial"/>
          <w:lang w:val="sl-SI"/>
        </w:rPr>
      </w:pPr>
    </w:p>
    <w:p w14:paraId="74F519C6" w14:textId="3B9472AF" w:rsidR="00DA681E" w:rsidRPr="000251FD" w:rsidRDefault="00F04C66" w:rsidP="0075309F">
      <w:pPr>
        <w:pStyle w:val="Heading1"/>
        <w:keepNext w:val="0"/>
        <w:keepLines w:val="0"/>
        <w:spacing w:before="100" w:beforeAutospacing="1" w:after="100" w:afterAutospacing="1" w:line="240" w:lineRule="auto"/>
        <w:rPr>
          <w:rFonts w:cs="Times New Roman"/>
          <w:bCs/>
          <w:color w:val="0000FF"/>
          <w:kern w:val="36"/>
          <w:sz w:val="36"/>
          <w:szCs w:val="36"/>
          <w:lang w:val="sl-SI" w:eastAsia="en-US"/>
        </w:rPr>
      </w:pPr>
      <w:r w:rsidRPr="000251FD">
        <w:rPr>
          <w:rFonts w:cs="Times New Roman"/>
          <w:bCs/>
          <w:color w:val="0000FF"/>
          <w:kern w:val="36"/>
          <w:sz w:val="36"/>
          <w:szCs w:val="36"/>
          <w:lang w:val="sl-SI" w:eastAsia="en-US"/>
        </w:rPr>
        <w:t>Nepovratna sredstva in trajanje</w:t>
      </w:r>
    </w:p>
    <w:p w14:paraId="78861222" w14:textId="65081B51" w:rsidR="00B32E0E" w:rsidRPr="000251FD" w:rsidRDefault="00B32E0E" w:rsidP="00B32E0E">
      <w:pPr>
        <w:rPr>
          <w:color w:val="000000" w:themeColor="text1"/>
          <w:lang w:val="sl-SI"/>
        </w:rPr>
      </w:pPr>
      <w:r w:rsidRPr="000251FD">
        <w:rPr>
          <w:color w:val="000000" w:themeColor="text1"/>
          <w:lang w:val="sl-SI"/>
        </w:rPr>
        <w:t xml:space="preserve">NHO namerava financirati do 3 projekte v vsaki od sodelujočih držav  (Bolgarija, Romunija, Slovenija, Hrvaška in Portugalska), vsakega v višini  od </w:t>
      </w:r>
      <w:r w:rsidR="0052535A" w:rsidRPr="000251FD">
        <w:rPr>
          <w:b/>
          <w:bCs/>
          <w:color w:val="000000" w:themeColor="text1"/>
          <w:u w:val="single"/>
          <w:lang w:val="sl-SI"/>
        </w:rPr>
        <w:t>30</w:t>
      </w:r>
      <w:r w:rsidRPr="000251FD">
        <w:rPr>
          <w:b/>
          <w:bCs/>
          <w:color w:val="000000" w:themeColor="text1"/>
          <w:u w:val="single"/>
          <w:lang w:val="sl-SI"/>
        </w:rPr>
        <w:t xml:space="preserve">.000 in </w:t>
      </w:r>
      <w:r w:rsidR="0052535A" w:rsidRPr="000251FD">
        <w:rPr>
          <w:b/>
          <w:bCs/>
          <w:color w:val="000000" w:themeColor="text1"/>
          <w:u w:val="single"/>
          <w:lang w:val="sl-SI"/>
        </w:rPr>
        <w:t>40</w:t>
      </w:r>
      <w:r w:rsidRPr="000251FD">
        <w:rPr>
          <w:b/>
          <w:bCs/>
          <w:color w:val="000000" w:themeColor="text1"/>
          <w:u w:val="single"/>
          <w:lang w:val="sl-SI"/>
        </w:rPr>
        <w:t>.000 EUR.</w:t>
      </w:r>
      <w:r w:rsidRPr="000251FD">
        <w:rPr>
          <w:color w:val="000000" w:themeColor="text1"/>
          <w:lang w:val="sl-SI"/>
        </w:rPr>
        <w:t xml:space="preserve"> Trajanje izbranih projektov bo </w:t>
      </w:r>
      <w:r w:rsidR="0052535A" w:rsidRPr="000251FD">
        <w:rPr>
          <w:b/>
          <w:bCs/>
          <w:color w:val="000000" w:themeColor="text1"/>
          <w:u w:val="single"/>
          <w:lang w:val="sl-SI"/>
        </w:rPr>
        <w:t xml:space="preserve">od </w:t>
      </w:r>
      <w:r w:rsidRPr="000251FD">
        <w:rPr>
          <w:b/>
          <w:bCs/>
          <w:color w:val="000000" w:themeColor="text1"/>
          <w:u w:val="single"/>
          <w:lang w:val="sl-SI"/>
        </w:rPr>
        <w:t>12</w:t>
      </w:r>
      <w:r w:rsidR="0052535A" w:rsidRPr="000251FD">
        <w:rPr>
          <w:b/>
          <w:bCs/>
          <w:color w:val="000000" w:themeColor="text1"/>
          <w:u w:val="single"/>
          <w:lang w:val="sl-SI"/>
        </w:rPr>
        <w:t xml:space="preserve"> do 18 </w:t>
      </w:r>
      <w:r w:rsidRPr="000251FD">
        <w:rPr>
          <w:b/>
          <w:bCs/>
          <w:color w:val="000000" w:themeColor="text1"/>
          <w:u w:val="single"/>
          <w:lang w:val="sl-SI"/>
        </w:rPr>
        <w:t xml:space="preserve"> mesecev.</w:t>
      </w:r>
    </w:p>
    <w:p w14:paraId="0F50C6C9" w14:textId="4CB88CC9" w:rsidR="0052535A" w:rsidRPr="000251FD" w:rsidRDefault="00B32E0E" w:rsidP="1FF11C30">
      <w:pPr>
        <w:rPr>
          <w:color w:val="000000" w:themeColor="text1"/>
          <w:lang w:val="sl-SI"/>
        </w:rPr>
      </w:pPr>
      <w:r w:rsidRPr="000251FD">
        <w:rPr>
          <w:color w:val="000000" w:themeColor="text1"/>
          <w:lang w:val="sl-SI"/>
        </w:rPr>
        <w:t xml:space="preserve">Predvideni datum začetka izbranih projektov je </w:t>
      </w:r>
      <w:r w:rsidR="00177D31" w:rsidRPr="00177D31">
        <w:rPr>
          <w:b/>
          <w:bCs/>
          <w:color w:val="000000" w:themeColor="text1"/>
          <w:u w:val="single"/>
          <w:lang w:val="sl-SI"/>
        </w:rPr>
        <w:t>november 2024</w:t>
      </w:r>
      <w:r w:rsidRPr="000251FD">
        <w:rPr>
          <w:b/>
          <w:bCs/>
          <w:color w:val="000000" w:themeColor="text1"/>
          <w:u w:val="single"/>
          <w:lang w:val="sl-SI"/>
        </w:rPr>
        <w:t>.</w:t>
      </w:r>
    </w:p>
    <w:p w14:paraId="4649DA81" w14:textId="2D779663" w:rsidR="0046257E" w:rsidRPr="001E2E89" w:rsidRDefault="002B760A" w:rsidP="0075309F">
      <w:pPr>
        <w:pStyle w:val="Heading1"/>
        <w:keepNext w:val="0"/>
        <w:keepLines w:val="0"/>
        <w:spacing w:before="100" w:beforeAutospacing="1" w:after="100" w:afterAutospacing="1" w:line="240" w:lineRule="auto"/>
        <w:rPr>
          <w:rFonts w:cs="Times New Roman"/>
          <w:bCs/>
          <w:color w:val="0000FF"/>
          <w:kern w:val="36"/>
          <w:sz w:val="36"/>
          <w:szCs w:val="36"/>
          <w:highlight w:val="yellow"/>
          <w:lang w:val="sl-SI" w:eastAsia="en-US"/>
        </w:rPr>
      </w:pPr>
      <w:r w:rsidRPr="001E2E89">
        <w:rPr>
          <w:rFonts w:cs="Times New Roman"/>
          <w:bCs/>
          <w:color w:val="0000FF"/>
          <w:kern w:val="36"/>
          <w:sz w:val="36"/>
          <w:szCs w:val="36"/>
          <w:lang w:val="sl-SI" w:eastAsia="en-US"/>
        </w:rPr>
        <w:t>Pogoji za sodelovanje</w:t>
      </w:r>
    </w:p>
    <w:p w14:paraId="01F21E68" w14:textId="77777777" w:rsidR="002B760A" w:rsidRPr="001E2E89" w:rsidRDefault="002B760A" w:rsidP="002B760A">
      <w:pPr>
        <w:rPr>
          <w:color w:val="000000" w:themeColor="text1"/>
          <w:lang w:val="sl-SI"/>
        </w:rPr>
      </w:pPr>
      <w:r w:rsidRPr="001E2E89">
        <w:rPr>
          <w:color w:val="000000" w:themeColor="text1"/>
          <w:lang w:val="sl-SI"/>
        </w:rPr>
        <w:t>Prijavijo se lahko:</w:t>
      </w:r>
    </w:p>
    <w:p w14:paraId="4085284A" w14:textId="77777777" w:rsidR="002B760A" w:rsidRPr="001E2E89" w:rsidRDefault="002B760A" w:rsidP="002B760A">
      <w:pPr>
        <w:rPr>
          <w:color w:val="000000" w:themeColor="text1"/>
          <w:lang w:val="sl-SI"/>
        </w:rPr>
      </w:pPr>
      <w:r w:rsidRPr="001E2E89">
        <w:rPr>
          <w:b/>
          <w:bCs/>
          <w:color w:val="000000" w:themeColor="text1"/>
          <w:lang w:val="sl-SI"/>
        </w:rPr>
        <w:t>- Registrirane organizacije civilne družbe</w:t>
      </w:r>
      <w:r w:rsidRPr="001E2E89">
        <w:rPr>
          <w:color w:val="000000" w:themeColor="text1"/>
          <w:lang w:val="sl-SI"/>
        </w:rPr>
        <w:t>, ki se ukvarjajo z zaščito in spodbujanjem vrednot EU, vključno s krepitvijo pravic žensk in/ali okoljsko pravičnostjo in/ali bojem proti korupciji.</w:t>
      </w:r>
    </w:p>
    <w:p w14:paraId="14DAEA2D" w14:textId="4F6774AD" w:rsidR="002B760A" w:rsidRPr="001E2E89" w:rsidRDefault="002B760A" w:rsidP="002B760A">
      <w:pPr>
        <w:rPr>
          <w:color w:val="000000" w:themeColor="text1"/>
          <w:highlight w:val="yellow"/>
          <w:lang w:val="sl-SI"/>
        </w:rPr>
      </w:pPr>
      <w:r w:rsidRPr="001E2E89">
        <w:rPr>
          <w:color w:val="000000" w:themeColor="text1"/>
          <w:lang w:val="sl-SI"/>
        </w:rPr>
        <w:t xml:space="preserve">- </w:t>
      </w:r>
      <w:r w:rsidRPr="001E2E89">
        <w:rPr>
          <w:b/>
          <w:bCs/>
          <w:color w:val="000000" w:themeColor="text1"/>
          <w:lang w:val="sl-SI"/>
        </w:rPr>
        <w:t>NVO-ji, ki so pro svojem delu  zavezani k   spoštovanju osnovnih vrednot EU</w:t>
      </w:r>
      <w:r w:rsidRPr="001E2E89">
        <w:rPr>
          <w:color w:val="000000" w:themeColor="text1"/>
          <w:lang w:val="sl-SI"/>
        </w:rPr>
        <w:t xml:space="preserve"> (npr. spoštovanje človekovega dostojanstva, svobode, demokracije, enakosti, pravne države in človekovih pravic, vključno s pravicami manjšin).</w:t>
      </w:r>
    </w:p>
    <w:p w14:paraId="687279A6" w14:textId="77777777" w:rsidR="002B760A" w:rsidRPr="00177D31" w:rsidRDefault="002B760A" w:rsidP="00E51056">
      <w:pPr>
        <w:rPr>
          <w:color w:val="000000" w:themeColor="text1"/>
          <w:highlight w:val="yellow"/>
          <w:lang w:val="sl-SI"/>
        </w:rPr>
      </w:pPr>
    </w:p>
    <w:p w14:paraId="04520204" w14:textId="45A4014B" w:rsidR="009F544E" w:rsidRPr="00B13EDC" w:rsidRDefault="001860DF" w:rsidP="009F544E">
      <w:pPr>
        <w:rPr>
          <w:rFonts w:cs="Arial"/>
          <w:b/>
          <w:color w:val="000000" w:themeColor="text1"/>
          <w:u w:val="single"/>
          <w:lang w:val="sl-SI"/>
        </w:rPr>
      </w:pPr>
      <w:r w:rsidRPr="00B13EDC">
        <w:rPr>
          <w:rFonts w:cs="Arial"/>
          <w:b/>
          <w:color w:val="000000" w:themeColor="text1"/>
          <w:u w:val="single"/>
          <w:lang w:val="sl-SI"/>
        </w:rPr>
        <w:t>Merila za izključitev:</w:t>
      </w:r>
      <w:r w:rsidR="009F544E" w:rsidRPr="00B13EDC">
        <w:rPr>
          <w:rFonts w:cs="Arial"/>
          <w:b/>
          <w:color w:val="000000" w:themeColor="text1"/>
          <w:u w:val="single"/>
          <w:lang w:val="sl-SI"/>
        </w:rPr>
        <w:t xml:space="preserve">: </w:t>
      </w:r>
    </w:p>
    <w:p w14:paraId="68CADEDE" w14:textId="7CB54E95" w:rsidR="00B92BF0" w:rsidRPr="00B13EDC" w:rsidRDefault="001860DF" w:rsidP="009F544E">
      <w:pPr>
        <w:pStyle w:val="ListParagraph"/>
        <w:numPr>
          <w:ilvl w:val="0"/>
          <w:numId w:val="5"/>
        </w:numPr>
        <w:rPr>
          <w:color w:val="000000" w:themeColor="text1"/>
          <w:lang w:val="sl-SI"/>
        </w:rPr>
      </w:pPr>
      <w:r w:rsidRPr="00B13EDC">
        <w:rPr>
          <w:b/>
          <w:bCs/>
          <w:color w:val="000000" w:themeColor="text1"/>
          <w:lang w:val="sl-SI"/>
        </w:rPr>
        <w:t>Organizacije civilne družbe, ki kršijo vrednote EU ali so zasnovane na politični/verski pripadnosti</w:t>
      </w:r>
      <w:r w:rsidRPr="00B13EDC">
        <w:rPr>
          <w:color w:val="000000" w:themeColor="text1"/>
          <w:lang w:val="sl-SI"/>
        </w:rPr>
        <w:t>, kot tudi institucije javne uprave, državne agencije, lokalne ali regionalne oblasti, niso upravičene do tega razpisa.</w:t>
      </w:r>
    </w:p>
    <w:p w14:paraId="1DBD7D72" w14:textId="77777777" w:rsidR="002B760A" w:rsidRPr="00B13EDC" w:rsidRDefault="002B760A" w:rsidP="002B760A">
      <w:pPr>
        <w:pStyle w:val="ListParagraph"/>
        <w:ind w:left="1440"/>
        <w:rPr>
          <w:color w:val="000000" w:themeColor="text1"/>
          <w:lang w:val="sl-SI"/>
        </w:rPr>
      </w:pPr>
    </w:p>
    <w:p w14:paraId="16B6DDB9" w14:textId="5419F119" w:rsidR="00A15A95" w:rsidRPr="00B13EDC" w:rsidRDefault="001860DF" w:rsidP="00A15A95">
      <w:pPr>
        <w:pStyle w:val="Heading1"/>
        <w:keepNext w:val="0"/>
        <w:keepLines w:val="0"/>
        <w:spacing w:before="100" w:beforeAutospacing="1" w:after="100" w:afterAutospacing="1" w:line="240" w:lineRule="auto"/>
        <w:rPr>
          <w:rFonts w:cs="Times New Roman"/>
          <w:bCs/>
          <w:color w:val="0000FF"/>
          <w:kern w:val="36"/>
          <w:sz w:val="36"/>
          <w:szCs w:val="36"/>
          <w:lang w:val="sl-SI" w:eastAsia="en-US"/>
        </w:rPr>
      </w:pPr>
      <w:r w:rsidRPr="00B13EDC">
        <w:rPr>
          <w:rFonts w:cs="Times New Roman"/>
          <w:bCs/>
          <w:color w:val="0000FF"/>
          <w:kern w:val="36"/>
          <w:sz w:val="36"/>
          <w:szCs w:val="36"/>
          <w:lang w:val="sl-SI" w:eastAsia="en-US"/>
        </w:rPr>
        <w:t xml:space="preserve">Sprejemljive vrste dejavnosti </w:t>
      </w:r>
    </w:p>
    <w:p w14:paraId="3421C9B8" w14:textId="0A70288B" w:rsidR="00257E6C" w:rsidRPr="00B13EDC" w:rsidRDefault="00257E6C" w:rsidP="00257E6C">
      <w:pPr>
        <w:pStyle w:val="ListParagraph"/>
        <w:numPr>
          <w:ilvl w:val="0"/>
          <w:numId w:val="5"/>
        </w:numPr>
        <w:spacing w:before="120"/>
        <w:rPr>
          <w:rFonts w:eastAsia="Calibri" w:cs="Arial"/>
          <w:lang w:val="sl-SI"/>
        </w:rPr>
      </w:pPr>
      <w:r w:rsidRPr="00B13EDC">
        <w:rPr>
          <w:rFonts w:eastAsia="Calibri" w:cs="Arial"/>
          <w:lang w:val="sl-SI"/>
        </w:rPr>
        <w:t xml:space="preserve">  Sestanki povezani z oblikovanjem koalicij in usklajevalni sestanki</w:t>
      </w:r>
    </w:p>
    <w:p w14:paraId="0F445CEE" w14:textId="77777777" w:rsidR="00257E6C" w:rsidRPr="00B13EDC" w:rsidRDefault="00257E6C" w:rsidP="00257E6C">
      <w:pPr>
        <w:pStyle w:val="ListParagraph"/>
        <w:numPr>
          <w:ilvl w:val="0"/>
          <w:numId w:val="5"/>
        </w:numPr>
        <w:spacing w:before="120"/>
        <w:rPr>
          <w:rFonts w:eastAsia="Calibri" w:cs="Arial"/>
          <w:lang w:val="sl-SI"/>
        </w:rPr>
      </w:pPr>
      <w:r w:rsidRPr="00B13EDC">
        <w:rPr>
          <w:rFonts w:eastAsia="Calibri" w:cs="Arial"/>
          <w:lang w:val="sl-SI"/>
        </w:rPr>
        <w:t>- Razvoj strategije in strateški sestanki</w:t>
      </w:r>
    </w:p>
    <w:p w14:paraId="4CADDC12" w14:textId="0BD021F5" w:rsidR="00257E6C" w:rsidRPr="00B13EDC" w:rsidRDefault="00257E6C" w:rsidP="00257E6C">
      <w:pPr>
        <w:pStyle w:val="ListParagraph"/>
        <w:numPr>
          <w:ilvl w:val="0"/>
          <w:numId w:val="5"/>
        </w:numPr>
        <w:spacing w:before="120"/>
        <w:rPr>
          <w:rFonts w:eastAsia="Calibri" w:cs="Arial"/>
          <w:lang w:val="sl-SI"/>
        </w:rPr>
      </w:pPr>
      <w:r w:rsidRPr="00B13EDC">
        <w:rPr>
          <w:rFonts w:eastAsia="Calibri" w:cs="Arial"/>
          <w:lang w:val="sl-SI"/>
        </w:rPr>
        <w:t>- Priprava dokumentov na podlagi strategij</w:t>
      </w:r>
    </w:p>
    <w:p w14:paraId="284F831E" w14:textId="44E06E90" w:rsidR="00257E6C" w:rsidRPr="00B13EDC" w:rsidRDefault="00257E6C" w:rsidP="00257E6C">
      <w:pPr>
        <w:pStyle w:val="ListParagraph"/>
        <w:numPr>
          <w:ilvl w:val="0"/>
          <w:numId w:val="5"/>
        </w:numPr>
        <w:spacing w:before="120"/>
        <w:rPr>
          <w:rFonts w:eastAsia="Calibri" w:cs="Arial"/>
          <w:lang w:val="sl-SI"/>
        </w:rPr>
      </w:pPr>
      <w:r w:rsidRPr="00B13EDC">
        <w:rPr>
          <w:rFonts w:eastAsia="Calibri" w:cs="Arial"/>
          <w:lang w:val="sl-SI"/>
        </w:rPr>
        <w:t>- Razvoj orodij za nadzor in zaščito civilnega prostora</w:t>
      </w:r>
    </w:p>
    <w:p w14:paraId="2634DCB8" w14:textId="77777777" w:rsidR="002B760A" w:rsidRPr="00177D31" w:rsidRDefault="002B760A" w:rsidP="002B760A">
      <w:pPr>
        <w:pStyle w:val="ListParagraph"/>
        <w:spacing w:before="120"/>
        <w:ind w:left="1440"/>
        <w:rPr>
          <w:rFonts w:eastAsia="Calibri" w:cs="Arial"/>
          <w:lang w:val="pt-PT"/>
        </w:rPr>
      </w:pPr>
    </w:p>
    <w:p w14:paraId="3A3CF18E" w14:textId="2D0826E8" w:rsidR="004F692B" w:rsidRPr="00B13EDC" w:rsidRDefault="001860DF" w:rsidP="0075309F">
      <w:pPr>
        <w:pStyle w:val="Heading1"/>
        <w:keepNext w:val="0"/>
        <w:keepLines w:val="0"/>
        <w:spacing w:before="100" w:beforeAutospacing="1" w:after="100" w:afterAutospacing="1" w:line="240" w:lineRule="auto"/>
        <w:rPr>
          <w:rFonts w:cs="Times New Roman"/>
          <w:bCs/>
          <w:color w:val="0000FF"/>
          <w:kern w:val="36"/>
          <w:sz w:val="36"/>
          <w:szCs w:val="36"/>
          <w:lang w:val="sl-SI" w:eastAsia="en-US"/>
        </w:rPr>
      </w:pPr>
      <w:r w:rsidRPr="00B13EDC">
        <w:rPr>
          <w:rFonts w:cs="Times New Roman"/>
          <w:bCs/>
          <w:color w:val="0000FF"/>
          <w:kern w:val="36"/>
          <w:sz w:val="36"/>
          <w:szCs w:val="36"/>
          <w:lang w:val="sl-SI" w:eastAsia="en-US"/>
        </w:rPr>
        <w:t>Sprejemljivi stroški</w:t>
      </w:r>
    </w:p>
    <w:p w14:paraId="36FF5422" w14:textId="364101AD" w:rsidR="009013D5" w:rsidRPr="00B13EDC" w:rsidRDefault="00F8369A" w:rsidP="00F8369A">
      <w:pPr>
        <w:widowControl w:val="0"/>
        <w:rPr>
          <w:rFonts w:eastAsia="Calibri" w:cstheme="majorHAnsi"/>
          <w:b/>
          <w:bCs/>
          <w:u w:val="single"/>
          <w:lang w:val="sl-SI"/>
        </w:rPr>
      </w:pPr>
      <w:r w:rsidRPr="00B13EDC">
        <w:rPr>
          <w:rFonts w:eastAsia="Calibri" w:cstheme="majorHAnsi"/>
          <w:lang w:val="sl-SI"/>
        </w:rPr>
        <w:t xml:space="preserve">Priprava realističnega </w:t>
      </w:r>
      <w:r w:rsidR="00790EFD" w:rsidRPr="00B13EDC">
        <w:rPr>
          <w:rFonts w:eastAsia="Calibri" w:cstheme="majorHAnsi"/>
          <w:lang w:val="sl-SI"/>
        </w:rPr>
        <w:t>finančnega</w:t>
      </w:r>
      <w:r w:rsidRPr="00B13EDC">
        <w:rPr>
          <w:rFonts w:eastAsia="Calibri" w:cstheme="majorHAnsi"/>
          <w:lang w:val="sl-SI"/>
        </w:rPr>
        <w:t xml:space="preserve"> načrta  je ključnega pomena za uspešno izvajanje dejavnosti projekta. Stroški </w:t>
      </w:r>
      <w:r w:rsidRPr="00B13EDC">
        <w:rPr>
          <w:rFonts w:eastAsia="Calibri" w:cstheme="majorHAnsi"/>
          <w:b/>
          <w:bCs/>
          <w:u w:val="single"/>
          <w:lang w:val="sl-SI"/>
        </w:rPr>
        <w:t>lahko vključujejo (vendar niso omejeni na):</w:t>
      </w:r>
    </w:p>
    <w:p w14:paraId="5BF4C9B0" w14:textId="4DEE9F9B" w:rsidR="002727A2" w:rsidRPr="00B13EDC" w:rsidRDefault="002727A2" w:rsidP="00DF2674">
      <w:pPr>
        <w:spacing w:line="240" w:lineRule="auto"/>
        <w:rPr>
          <w:lang w:val="sl-SI"/>
        </w:rPr>
      </w:pPr>
      <w:r w:rsidRPr="00B13EDC">
        <w:rPr>
          <w:lang w:val="sl-SI"/>
        </w:rPr>
        <w:t>-  Stroške osebja;</w:t>
      </w:r>
    </w:p>
    <w:p w14:paraId="58EA5EEB" w14:textId="77777777" w:rsidR="002727A2" w:rsidRPr="00B13EDC" w:rsidRDefault="002727A2" w:rsidP="00DF2674">
      <w:pPr>
        <w:spacing w:line="240" w:lineRule="auto"/>
        <w:rPr>
          <w:lang w:val="sl-SI"/>
        </w:rPr>
      </w:pPr>
      <w:r w:rsidRPr="00B13EDC">
        <w:rPr>
          <w:lang w:val="sl-SI"/>
        </w:rPr>
        <w:t>- Potovanja in nastanitev;</w:t>
      </w:r>
    </w:p>
    <w:p w14:paraId="3248527C" w14:textId="77777777" w:rsidR="002727A2" w:rsidRPr="00B13EDC" w:rsidRDefault="002727A2" w:rsidP="00DF2674">
      <w:pPr>
        <w:spacing w:line="240" w:lineRule="auto"/>
        <w:rPr>
          <w:lang w:val="sl-SI"/>
        </w:rPr>
      </w:pPr>
      <w:r w:rsidRPr="00B13EDC">
        <w:rPr>
          <w:lang w:val="sl-SI"/>
        </w:rPr>
        <w:t>- Komunikacijo in ozaveščanje;</w:t>
      </w:r>
    </w:p>
    <w:p w14:paraId="1B913538" w14:textId="77777777" w:rsidR="002727A2" w:rsidRPr="00B13EDC" w:rsidRDefault="002727A2" w:rsidP="00DF2674">
      <w:pPr>
        <w:spacing w:line="240" w:lineRule="auto"/>
        <w:rPr>
          <w:lang w:val="sl-SI"/>
        </w:rPr>
      </w:pPr>
      <w:r w:rsidRPr="00B13EDC">
        <w:rPr>
          <w:lang w:val="sl-SI"/>
        </w:rPr>
        <w:t>- Raziskovanje in zbiranje podatkov;</w:t>
      </w:r>
    </w:p>
    <w:p w14:paraId="2CB3547A" w14:textId="77777777" w:rsidR="002727A2" w:rsidRPr="00B13EDC" w:rsidRDefault="002727A2" w:rsidP="00DF2674">
      <w:pPr>
        <w:spacing w:line="240" w:lineRule="auto"/>
        <w:rPr>
          <w:lang w:val="sl-SI"/>
        </w:rPr>
      </w:pPr>
      <w:r w:rsidRPr="00B13EDC">
        <w:rPr>
          <w:lang w:val="sl-SI"/>
        </w:rPr>
        <w:t>- Usposabljanje in krepitev zmogljivosti;</w:t>
      </w:r>
    </w:p>
    <w:p w14:paraId="76BC8975" w14:textId="77777777" w:rsidR="002727A2" w:rsidRPr="00B13EDC" w:rsidRDefault="002727A2" w:rsidP="00DF2674">
      <w:pPr>
        <w:spacing w:line="240" w:lineRule="auto"/>
        <w:rPr>
          <w:lang w:val="sl-SI"/>
        </w:rPr>
      </w:pPr>
      <w:r w:rsidRPr="00B13EDC">
        <w:rPr>
          <w:lang w:val="sl-SI"/>
        </w:rPr>
        <w:t>- Zagovorništvo in lobiranje;</w:t>
      </w:r>
    </w:p>
    <w:p w14:paraId="39F25619" w14:textId="77777777" w:rsidR="002727A2" w:rsidRPr="00B13EDC" w:rsidRDefault="002727A2" w:rsidP="00DF2674">
      <w:pPr>
        <w:spacing w:line="240" w:lineRule="auto"/>
        <w:rPr>
          <w:lang w:val="sl-SI"/>
        </w:rPr>
      </w:pPr>
      <w:r w:rsidRPr="00B13EDC">
        <w:rPr>
          <w:lang w:val="sl-SI"/>
        </w:rPr>
        <w:t>- Tehnologija in oprema;</w:t>
      </w:r>
    </w:p>
    <w:p w14:paraId="20DDDC05" w14:textId="77777777" w:rsidR="002727A2" w:rsidRPr="00B13EDC" w:rsidRDefault="002727A2" w:rsidP="00DF2674">
      <w:pPr>
        <w:spacing w:line="240" w:lineRule="auto"/>
        <w:rPr>
          <w:lang w:val="sl-SI"/>
        </w:rPr>
      </w:pPr>
      <w:r w:rsidRPr="00B13EDC">
        <w:rPr>
          <w:lang w:val="sl-SI"/>
        </w:rPr>
        <w:t>- Najem prostorov za dogodke;</w:t>
      </w:r>
    </w:p>
    <w:p w14:paraId="7A4E649C" w14:textId="77777777" w:rsidR="002727A2" w:rsidRPr="00B13EDC" w:rsidRDefault="002727A2" w:rsidP="00DF2674">
      <w:pPr>
        <w:spacing w:line="240" w:lineRule="auto"/>
        <w:rPr>
          <w:lang w:val="sl-SI"/>
        </w:rPr>
      </w:pPr>
      <w:r w:rsidRPr="00B13EDC">
        <w:rPr>
          <w:lang w:val="sl-SI"/>
        </w:rPr>
        <w:t>- Prevajanje in tolmačenje;</w:t>
      </w:r>
    </w:p>
    <w:p w14:paraId="2C76A8BD" w14:textId="77777777" w:rsidR="002727A2" w:rsidRPr="00B13EDC" w:rsidRDefault="002727A2" w:rsidP="00DF2674">
      <w:pPr>
        <w:spacing w:line="240" w:lineRule="auto"/>
        <w:rPr>
          <w:lang w:val="sl-SI"/>
        </w:rPr>
      </w:pPr>
      <w:r w:rsidRPr="00B13EDC">
        <w:rPr>
          <w:lang w:val="sl-SI"/>
        </w:rPr>
        <w:t>- Administrativni stroški/pisarniški material;</w:t>
      </w:r>
    </w:p>
    <w:p w14:paraId="4BD18E31" w14:textId="75031C6D" w:rsidR="002727A2" w:rsidRPr="00B13EDC" w:rsidRDefault="002727A2" w:rsidP="002727A2">
      <w:pPr>
        <w:rPr>
          <w:lang w:val="sl-SI"/>
        </w:rPr>
      </w:pPr>
      <w:r w:rsidRPr="00B13EDC">
        <w:rPr>
          <w:lang w:val="sl-SI"/>
        </w:rPr>
        <w:t>- Stroške, povezani z monitoriranjem napredka projekta in ocenjevanjem učinka projektnih dejavnosti.</w:t>
      </w:r>
    </w:p>
    <w:p w14:paraId="1EFA7D72" w14:textId="77777777" w:rsidR="002727A2" w:rsidRPr="00B13EDC" w:rsidRDefault="002727A2" w:rsidP="002727A2">
      <w:pPr>
        <w:rPr>
          <w:lang w:val="sl-SI"/>
        </w:rPr>
      </w:pPr>
    </w:p>
    <w:p w14:paraId="18341DED" w14:textId="41863B62" w:rsidR="1FF11C30" w:rsidRPr="00F75699" w:rsidRDefault="009013D5" w:rsidP="0075309F">
      <w:pPr>
        <w:pStyle w:val="Heading1"/>
        <w:keepNext w:val="0"/>
        <w:keepLines w:val="0"/>
        <w:spacing w:before="100" w:beforeAutospacing="1" w:after="100" w:afterAutospacing="1" w:line="240" w:lineRule="auto"/>
        <w:rPr>
          <w:rFonts w:cs="Times New Roman"/>
          <w:bCs/>
          <w:color w:val="0000FF"/>
          <w:kern w:val="36"/>
          <w:sz w:val="36"/>
          <w:szCs w:val="36"/>
          <w:lang w:val="sl-SI" w:eastAsia="en-US"/>
        </w:rPr>
      </w:pPr>
      <w:r w:rsidRPr="00F75699">
        <w:rPr>
          <w:rFonts w:cs="Times New Roman"/>
          <w:bCs/>
          <w:color w:val="0000FF"/>
          <w:kern w:val="36"/>
          <w:sz w:val="36"/>
          <w:szCs w:val="36"/>
          <w:lang w:val="sl-SI" w:eastAsia="en-US"/>
        </w:rPr>
        <w:lastRenderedPageBreak/>
        <w:t>Izključeni stroški</w:t>
      </w:r>
    </w:p>
    <w:p w14:paraId="7C1B9267" w14:textId="6E690E42" w:rsidR="1FF11C30" w:rsidRPr="00F75699" w:rsidRDefault="009013D5" w:rsidP="1FF11C30">
      <w:pPr>
        <w:spacing w:after="0" w:line="240" w:lineRule="auto"/>
        <w:rPr>
          <w:b/>
          <w:u w:val="single"/>
          <w:lang w:val="sl-SI"/>
        </w:rPr>
      </w:pPr>
      <w:r w:rsidRPr="00F75699">
        <w:rPr>
          <w:bCs/>
          <w:lang w:val="sl-SI"/>
        </w:rPr>
        <w:t xml:space="preserve">Finančni načrt  mora biti v skladu z aktivnostmi, opisanimi v prijavnici. V okviru tega razpisa  </w:t>
      </w:r>
      <w:r w:rsidRPr="00F75699">
        <w:rPr>
          <w:bCs/>
          <w:u w:val="single"/>
          <w:lang w:val="sl-SI"/>
        </w:rPr>
        <w:t>so</w:t>
      </w:r>
      <w:r w:rsidRPr="00F75699">
        <w:rPr>
          <w:b/>
          <w:u w:val="single"/>
          <w:lang w:val="sl-SI"/>
        </w:rPr>
        <w:t xml:space="preserve"> izključene naslednje dejavnosti in izdatki:</w:t>
      </w:r>
    </w:p>
    <w:p w14:paraId="4D4BCA68" w14:textId="69A2B82B" w:rsidR="1FF11C30" w:rsidRPr="00F75699" w:rsidRDefault="1FF11C30" w:rsidP="1FF11C30">
      <w:pPr>
        <w:spacing w:after="0" w:line="240" w:lineRule="auto"/>
        <w:rPr>
          <w:lang w:val="sl-SI"/>
        </w:rPr>
      </w:pPr>
    </w:p>
    <w:p w14:paraId="0A14DFE6" w14:textId="77777777" w:rsidR="00FC67F1" w:rsidRPr="00F75699" w:rsidRDefault="00FC67F1" w:rsidP="00FC67F1">
      <w:pPr>
        <w:pStyle w:val="ListParagraph"/>
        <w:numPr>
          <w:ilvl w:val="0"/>
          <w:numId w:val="3"/>
        </w:numPr>
        <w:rPr>
          <w:lang w:val="sl-SI"/>
        </w:rPr>
      </w:pPr>
      <w:bookmarkStart w:id="1" w:name="_Toc118188895"/>
      <w:bookmarkEnd w:id="0"/>
      <w:r w:rsidRPr="00F75699">
        <w:rPr>
          <w:lang w:val="sl-SI"/>
        </w:rPr>
        <w:t>Osebni stroški (stroški osebne narave, kot so osebni telefonski računi, osebni nakupi ali osebna potovanja, ki niso neposredno povezani s projektom);</w:t>
      </w:r>
    </w:p>
    <w:p w14:paraId="5DDE2F9A" w14:textId="77777777" w:rsidR="00FC67F1" w:rsidRPr="00F75699" w:rsidRDefault="00FC67F1" w:rsidP="00FC67F1">
      <w:pPr>
        <w:pStyle w:val="ListParagraph"/>
        <w:numPr>
          <w:ilvl w:val="0"/>
          <w:numId w:val="3"/>
        </w:numPr>
        <w:rPr>
          <w:lang w:val="sl-SI"/>
        </w:rPr>
      </w:pPr>
      <w:r w:rsidRPr="00F75699">
        <w:rPr>
          <w:lang w:val="sl-SI"/>
        </w:rPr>
        <w:t>Retrospektivne aktivnosti (stroški, povezani z aktivnostmi, izvedenimi pred podpisom pogodbe o dodelitvi sredstev);</w:t>
      </w:r>
    </w:p>
    <w:p w14:paraId="2FD517DD" w14:textId="77777777" w:rsidR="00FC67F1" w:rsidRPr="00F75699" w:rsidRDefault="00FC67F1" w:rsidP="00FC67F1">
      <w:pPr>
        <w:pStyle w:val="ListParagraph"/>
        <w:numPr>
          <w:ilvl w:val="0"/>
          <w:numId w:val="3"/>
        </w:numPr>
        <w:rPr>
          <w:lang w:val="sl-SI"/>
        </w:rPr>
      </w:pPr>
      <w:r w:rsidRPr="00F75699">
        <w:rPr>
          <w:lang w:val="sl-SI"/>
        </w:rPr>
        <w:t>Humanitarna podpora tretjim osebam;</w:t>
      </w:r>
    </w:p>
    <w:p w14:paraId="1D0148DD" w14:textId="77777777" w:rsidR="00FC67F1" w:rsidRPr="00F75699" w:rsidRDefault="00FC67F1" w:rsidP="00FC67F1">
      <w:pPr>
        <w:pStyle w:val="ListParagraph"/>
        <w:numPr>
          <w:ilvl w:val="0"/>
          <w:numId w:val="3"/>
        </w:numPr>
        <w:rPr>
          <w:lang w:val="sl-SI"/>
        </w:rPr>
      </w:pPr>
      <w:r w:rsidRPr="00F75699">
        <w:rPr>
          <w:lang w:val="sl-SI"/>
        </w:rPr>
        <w:t>Zdravstveni ali drugi nepričakovani (nujni) stroški;</w:t>
      </w:r>
    </w:p>
    <w:p w14:paraId="5554F603" w14:textId="77777777" w:rsidR="00FC67F1" w:rsidRPr="00F75699" w:rsidRDefault="00FC67F1" w:rsidP="00FC67F1">
      <w:pPr>
        <w:pStyle w:val="ListParagraph"/>
        <w:numPr>
          <w:ilvl w:val="0"/>
          <w:numId w:val="3"/>
        </w:numPr>
        <w:rPr>
          <w:lang w:val="sl-SI"/>
        </w:rPr>
      </w:pPr>
      <w:r w:rsidRPr="00F75699">
        <w:rPr>
          <w:lang w:val="sl-SI"/>
        </w:rPr>
        <w:t xml:space="preserve"> Komercialne dejavnosti;</w:t>
      </w:r>
    </w:p>
    <w:p w14:paraId="376EC5FB" w14:textId="77777777" w:rsidR="00FC67F1" w:rsidRPr="00F75699" w:rsidRDefault="00FC67F1" w:rsidP="00FC67F1">
      <w:pPr>
        <w:pStyle w:val="ListParagraph"/>
        <w:numPr>
          <w:ilvl w:val="0"/>
          <w:numId w:val="3"/>
        </w:numPr>
        <w:rPr>
          <w:lang w:val="sl-SI"/>
        </w:rPr>
      </w:pPr>
      <w:r w:rsidRPr="00F75699">
        <w:rPr>
          <w:lang w:val="sl-SI"/>
        </w:rPr>
        <w:t xml:space="preserve"> Infrastrukturni projekti (gradnja cest, mostov, zgradb itd.);</w:t>
      </w:r>
    </w:p>
    <w:p w14:paraId="2FADEF73" w14:textId="77777777" w:rsidR="00FC67F1" w:rsidRPr="00F75699" w:rsidRDefault="00FC67F1" w:rsidP="00FC67F1">
      <w:pPr>
        <w:pStyle w:val="ListParagraph"/>
        <w:numPr>
          <w:ilvl w:val="0"/>
          <w:numId w:val="3"/>
        </w:numPr>
        <w:rPr>
          <w:lang w:val="sl-SI"/>
        </w:rPr>
      </w:pPr>
      <w:r w:rsidRPr="00F75699">
        <w:rPr>
          <w:lang w:val="sl-SI"/>
        </w:rPr>
        <w:t>Kapitalski izdatki (stroški za nakup osnovnih sredstev, kot so zgradbe ali zemljišča);</w:t>
      </w:r>
    </w:p>
    <w:p w14:paraId="3EC7CA45" w14:textId="77777777" w:rsidR="00FC67F1" w:rsidRPr="00F75699" w:rsidRDefault="00FC67F1" w:rsidP="00FC67F1">
      <w:pPr>
        <w:pStyle w:val="ListParagraph"/>
        <w:numPr>
          <w:ilvl w:val="0"/>
          <w:numId w:val="3"/>
        </w:numPr>
        <w:rPr>
          <w:lang w:val="sl-SI"/>
        </w:rPr>
      </w:pPr>
      <w:r w:rsidRPr="00F75699">
        <w:rPr>
          <w:lang w:val="sl-SI"/>
        </w:rPr>
        <w:t>Politične ali verske dejavnosti;</w:t>
      </w:r>
    </w:p>
    <w:p w14:paraId="11A79B73" w14:textId="77777777" w:rsidR="00FC67F1" w:rsidRPr="00F75699" w:rsidRDefault="00FC67F1" w:rsidP="00FC67F1">
      <w:pPr>
        <w:pStyle w:val="ListParagraph"/>
        <w:numPr>
          <w:ilvl w:val="0"/>
          <w:numId w:val="3"/>
        </w:numPr>
        <w:rPr>
          <w:lang w:val="sl-SI"/>
        </w:rPr>
      </w:pPr>
      <w:r w:rsidRPr="00F75699">
        <w:rPr>
          <w:lang w:val="sl-SI"/>
        </w:rPr>
        <w:t>Nakup nebistvenih stvari (stroški ali postavke, ki niso neposredno bistvene za izvedbo projekta);</w:t>
      </w:r>
    </w:p>
    <w:p w14:paraId="66035135" w14:textId="77777777" w:rsidR="00FC67F1" w:rsidRPr="00F75699" w:rsidRDefault="00FC67F1" w:rsidP="00FC67F1">
      <w:pPr>
        <w:pStyle w:val="ListParagraph"/>
        <w:numPr>
          <w:ilvl w:val="0"/>
          <w:numId w:val="3"/>
        </w:numPr>
        <w:rPr>
          <w:lang w:val="sl-SI"/>
        </w:rPr>
      </w:pPr>
      <w:r w:rsidRPr="00F75699">
        <w:rPr>
          <w:lang w:val="sl-SI"/>
        </w:rPr>
        <w:t>Okolju škodljivi projekti.</w:t>
      </w:r>
    </w:p>
    <w:p w14:paraId="7C4DA7C8" w14:textId="77777777" w:rsidR="00FC67F1" w:rsidRPr="00947FAD" w:rsidRDefault="00FC67F1" w:rsidP="00DF2674">
      <w:pPr>
        <w:pStyle w:val="ListParagraph"/>
        <w:ind w:left="1068"/>
        <w:rPr>
          <w:sz w:val="24"/>
          <w:szCs w:val="24"/>
          <w:lang w:val="en-US"/>
        </w:rPr>
      </w:pPr>
    </w:p>
    <w:bookmarkEnd w:id="1"/>
    <w:p w14:paraId="05F2316D" w14:textId="3C497272" w:rsidR="000D2109" w:rsidRPr="00F75699" w:rsidRDefault="004F49B3" w:rsidP="001936CC">
      <w:pPr>
        <w:pStyle w:val="Heading1"/>
        <w:keepNext w:val="0"/>
        <w:keepLines w:val="0"/>
        <w:tabs>
          <w:tab w:val="left" w:pos="5680"/>
        </w:tabs>
        <w:spacing w:before="100" w:beforeAutospacing="1" w:after="100" w:afterAutospacing="1" w:line="240" w:lineRule="auto"/>
        <w:rPr>
          <w:rFonts w:cs="Times New Roman"/>
          <w:bCs/>
          <w:color w:val="0000FF"/>
          <w:kern w:val="36"/>
          <w:sz w:val="36"/>
          <w:szCs w:val="36"/>
          <w:lang w:val="sl-SI" w:eastAsia="en-US"/>
        </w:rPr>
      </w:pPr>
      <w:r w:rsidRPr="00F75699">
        <w:rPr>
          <w:rFonts w:cs="Times New Roman"/>
          <w:bCs/>
          <w:color w:val="0000FF"/>
          <w:kern w:val="36"/>
          <w:sz w:val="36"/>
          <w:szCs w:val="36"/>
          <w:lang w:val="sl-SI" w:eastAsia="en-US"/>
        </w:rPr>
        <w:t>Izbirni postopek</w:t>
      </w:r>
      <w:r w:rsidR="001936CC" w:rsidRPr="00F75699">
        <w:rPr>
          <w:rFonts w:cs="Times New Roman"/>
          <w:bCs/>
          <w:color w:val="0000FF"/>
          <w:kern w:val="36"/>
          <w:sz w:val="36"/>
          <w:szCs w:val="36"/>
          <w:lang w:val="sl-SI" w:eastAsia="en-US"/>
        </w:rPr>
        <w:tab/>
      </w:r>
    </w:p>
    <w:p w14:paraId="030A9925" w14:textId="5609BD6C" w:rsidR="00E51056" w:rsidRPr="00F75699" w:rsidRDefault="00AD72B5" w:rsidP="1FF11C30">
      <w:pPr>
        <w:rPr>
          <w:b/>
          <w:color w:val="0000FF"/>
          <w:lang w:val="sl-SI"/>
        </w:rPr>
      </w:pPr>
      <w:r w:rsidRPr="00F75699">
        <w:rPr>
          <w:bCs/>
          <w:u w:val="single"/>
          <w:lang w:val="sl-SI"/>
        </w:rPr>
        <w:t>Zainteresirane organizacije vabimo k</w:t>
      </w:r>
      <w:r w:rsidRPr="00F75699">
        <w:rPr>
          <w:b/>
          <w:u w:val="single"/>
          <w:lang w:val="sl-SI"/>
        </w:rPr>
        <w:t xml:space="preserve">  </w:t>
      </w:r>
      <w:hyperlink r:id="rId15" w:history="1">
        <w:r w:rsidRPr="002D0C73">
          <w:rPr>
            <w:rStyle w:val="Hyperlink"/>
            <w:b/>
            <w:lang w:val="sl-SI"/>
          </w:rPr>
          <w:t>SPLETNI PRIJAVI</w:t>
        </w:r>
        <w:r w:rsidR="44E9A53A" w:rsidRPr="002D0C73">
          <w:rPr>
            <w:rStyle w:val="Hyperlink"/>
            <w:lang w:val="sl-SI"/>
          </w:rPr>
          <w:t xml:space="preserve"> </w:t>
        </w:r>
      </w:hyperlink>
      <w:r w:rsidR="44E9A53A" w:rsidRPr="00F75699">
        <w:rPr>
          <w:lang w:val="sl-SI"/>
        </w:rPr>
        <w:t xml:space="preserve"> </w:t>
      </w:r>
      <w:r w:rsidRPr="00F75699">
        <w:rPr>
          <w:lang w:val="sl-SI"/>
        </w:rPr>
        <w:t xml:space="preserve">v angleškem jeziku ali v svojem jeziku najkasneje  do  </w:t>
      </w:r>
      <w:r w:rsidR="00177D31" w:rsidRPr="00177D31">
        <w:rPr>
          <w:b/>
          <w:color w:val="0000FF"/>
          <w:u w:val="single"/>
          <w:lang w:val="sl-SI"/>
        </w:rPr>
        <w:t>22. oktober 2024</w:t>
      </w:r>
      <w:r w:rsidR="00177D31">
        <w:rPr>
          <w:b/>
          <w:color w:val="0000FF"/>
          <w:u w:val="single"/>
          <w:lang w:val="sl-SI"/>
        </w:rPr>
        <w:t>.</w:t>
      </w:r>
    </w:p>
    <w:p w14:paraId="164A45FE" w14:textId="77777777" w:rsidR="00DF2674" w:rsidRPr="00F75699" w:rsidRDefault="00DF2674" w:rsidP="00DF2674">
      <w:pPr>
        <w:rPr>
          <w:lang w:val="sl-SI"/>
        </w:rPr>
      </w:pPr>
      <w:r w:rsidRPr="00F75699">
        <w:rPr>
          <w:lang w:val="sl-SI"/>
        </w:rPr>
        <w:t>Prijavi je treba priložiti naslednje dokumente:</w:t>
      </w:r>
    </w:p>
    <w:p w14:paraId="3A6BEC81" w14:textId="77777777" w:rsidR="00DF2674" w:rsidRPr="00F75699" w:rsidRDefault="00DF2674" w:rsidP="00DF2674">
      <w:pPr>
        <w:pStyle w:val="ListParagraph"/>
        <w:numPr>
          <w:ilvl w:val="0"/>
          <w:numId w:val="3"/>
        </w:numPr>
        <w:rPr>
          <w:lang w:val="sl-SI"/>
        </w:rPr>
      </w:pPr>
      <w:r w:rsidRPr="00F75699">
        <w:rPr>
          <w:b/>
          <w:bCs/>
          <w:lang w:val="sl-SI"/>
        </w:rPr>
        <w:t>Izpolnjen prijavni obrazec</w:t>
      </w:r>
      <w:r w:rsidRPr="00F75699">
        <w:rPr>
          <w:lang w:val="sl-SI"/>
        </w:rPr>
        <w:t xml:space="preserve"> (z odgovori na vsa vprašanja)</w:t>
      </w:r>
    </w:p>
    <w:p w14:paraId="595CD26D" w14:textId="77777777" w:rsidR="00DF2674" w:rsidRPr="00F75699" w:rsidRDefault="00DF2674" w:rsidP="00DF2674">
      <w:pPr>
        <w:pStyle w:val="ListParagraph"/>
        <w:numPr>
          <w:ilvl w:val="0"/>
          <w:numId w:val="3"/>
        </w:numPr>
        <w:rPr>
          <w:lang w:val="sl-SI"/>
        </w:rPr>
      </w:pPr>
      <w:r w:rsidRPr="00F75699">
        <w:rPr>
          <w:b/>
          <w:bCs/>
          <w:lang w:val="sl-SI"/>
        </w:rPr>
        <w:t>Izpolnjen obrazec</w:t>
      </w:r>
      <w:r w:rsidRPr="00F75699">
        <w:rPr>
          <w:lang w:val="sl-SI"/>
        </w:rPr>
        <w:t xml:space="preserve"> </w:t>
      </w:r>
      <w:r w:rsidRPr="00F75699">
        <w:rPr>
          <w:b/>
          <w:bCs/>
          <w:lang w:val="sl-SI"/>
        </w:rPr>
        <w:t>s finančnim načrtom</w:t>
      </w:r>
      <w:r w:rsidRPr="00F75699">
        <w:rPr>
          <w:lang w:val="sl-SI"/>
        </w:rPr>
        <w:t xml:space="preserve"> (prenesite obrazec)</w:t>
      </w:r>
    </w:p>
    <w:p w14:paraId="590176F6" w14:textId="77777777" w:rsidR="00DF2674" w:rsidRPr="00F75699" w:rsidRDefault="00DF2674" w:rsidP="00DF2674">
      <w:pPr>
        <w:pStyle w:val="ListParagraph"/>
        <w:numPr>
          <w:ilvl w:val="0"/>
          <w:numId w:val="3"/>
        </w:numPr>
        <w:rPr>
          <w:lang w:val="sl-SI"/>
        </w:rPr>
      </w:pPr>
      <w:r w:rsidRPr="00F75699">
        <w:rPr>
          <w:b/>
          <w:bCs/>
          <w:lang w:val="sl-SI"/>
        </w:rPr>
        <w:t xml:space="preserve">Potrdilo o registraciji organizacije </w:t>
      </w:r>
      <w:r w:rsidRPr="00F75699">
        <w:rPr>
          <w:lang w:val="sl-SI"/>
        </w:rPr>
        <w:t>ali dokazilo o registraciji iz prejšnjih let (če obstaja)</w:t>
      </w:r>
    </w:p>
    <w:p w14:paraId="283DB3A1" w14:textId="6929049D" w:rsidR="00DF2674" w:rsidRPr="00F75699" w:rsidRDefault="00DF2674" w:rsidP="00DF2674">
      <w:pPr>
        <w:pStyle w:val="ListParagraph"/>
        <w:numPr>
          <w:ilvl w:val="0"/>
          <w:numId w:val="3"/>
        </w:numPr>
        <w:rPr>
          <w:lang w:val="sl-SI"/>
        </w:rPr>
      </w:pPr>
      <w:r w:rsidRPr="00F75699">
        <w:rPr>
          <w:b/>
          <w:bCs/>
          <w:lang w:val="sl-SI"/>
        </w:rPr>
        <w:t>Statut organizacije</w:t>
      </w:r>
      <w:r w:rsidR="00AB0D51" w:rsidRPr="00F75699">
        <w:rPr>
          <w:lang w:val="sl-SI"/>
        </w:rPr>
        <w:t>.</w:t>
      </w:r>
    </w:p>
    <w:p w14:paraId="6220EF6B" w14:textId="2B2A2FFA" w:rsidR="00DF2674" w:rsidRPr="00F75699" w:rsidRDefault="00DF2674" w:rsidP="00DF2674">
      <w:pPr>
        <w:rPr>
          <w:lang w:val="sl-SI"/>
        </w:rPr>
      </w:pPr>
      <w:r w:rsidRPr="00F75699">
        <w:rPr>
          <w:lang w:val="sl-SI"/>
        </w:rPr>
        <w:t xml:space="preserve">Za vprašanja v zvezi z razpisom za zbiranje predlogov ali postopkom prijave nam pošljite e-pošto na </w:t>
      </w:r>
      <w:hyperlink r:id="rId16" w:history="1">
        <w:r w:rsidR="00AB0D51" w:rsidRPr="00F75699">
          <w:rPr>
            <w:rStyle w:val="Hyperlink"/>
            <w:lang w:val="sl-SI"/>
          </w:rPr>
          <w:t>hrd@nhc.nl</w:t>
        </w:r>
      </w:hyperlink>
      <w:r w:rsidR="00AB0D51" w:rsidRPr="00F75699">
        <w:rPr>
          <w:lang w:val="sl-SI"/>
        </w:rPr>
        <w:t xml:space="preserve"> </w:t>
      </w:r>
      <w:r w:rsidRPr="00F75699">
        <w:rPr>
          <w:lang w:val="sl-SI"/>
        </w:rPr>
        <w:t xml:space="preserve">najpozneje do </w:t>
      </w:r>
      <w:r w:rsidR="00177D31" w:rsidRPr="00177D31">
        <w:rPr>
          <w:b/>
          <w:lang w:val="sl-SI"/>
        </w:rPr>
        <w:t>6. oktober 2024</w:t>
      </w:r>
      <w:r w:rsidRPr="00177D31">
        <w:rPr>
          <w:b/>
          <w:lang w:val="sl-SI"/>
        </w:rPr>
        <w:t>.</w:t>
      </w:r>
    </w:p>
    <w:p w14:paraId="3516FBE3" w14:textId="7FFDD05B" w:rsidR="00DF2674" w:rsidRPr="00F75699" w:rsidRDefault="00DF2674" w:rsidP="00DF2674">
      <w:pPr>
        <w:rPr>
          <w:b/>
          <w:color w:val="0000FF"/>
          <w:lang w:val="sl-SI"/>
        </w:rPr>
      </w:pPr>
      <w:r w:rsidRPr="00F75699">
        <w:rPr>
          <w:b/>
          <w:bCs/>
          <w:u w:val="single"/>
          <w:lang w:val="sl-SI"/>
        </w:rPr>
        <w:t>Upoštevane</w:t>
      </w:r>
      <w:r w:rsidRPr="00F75699">
        <w:rPr>
          <w:b/>
          <w:bCs/>
          <w:sz w:val="24"/>
          <w:szCs w:val="24"/>
          <w:u w:val="single"/>
          <w:lang w:val="sl-SI"/>
        </w:rPr>
        <w:t xml:space="preserve"> </w:t>
      </w:r>
      <w:r w:rsidRPr="00F75699">
        <w:rPr>
          <w:b/>
          <w:bCs/>
          <w:u w:val="single"/>
          <w:lang w:val="sl-SI"/>
        </w:rPr>
        <w:t>bodo samo</w:t>
      </w:r>
      <w:r w:rsidRPr="00F75699">
        <w:rPr>
          <w:lang w:val="sl-SI"/>
        </w:rPr>
        <w:t xml:space="preserve"> </w:t>
      </w:r>
      <w:r w:rsidRPr="00F75699">
        <w:rPr>
          <w:b/>
          <w:bCs/>
          <w:u w:val="single"/>
          <w:lang w:val="sl-SI"/>
        </w:rPr>
        <w:t>popolne prijave</w:t>
      </w:r>
      <w:r w:rsidRPr="00F75699">
        <w:rPr>
          <w:lang w:val="sl-SI"/>
        </w:rPr>
        <w:t>, ki vključujejo izpolnjeno spletno prijavnico in vse zahtevane dodatne dokumente</w:t>
      </w:r>
      <w:r w:rsidR="00AB0D51" w:rsidRPr="00F75699">
        <w:rPr>
          <w:lang w:val="sl-SI"/>
        </w:rPr>
        <w:t>.</w:t>
      </w:r>
    </w:p>
    <w:p w14:paraId="4FC5762D" w14:textId="472F2912" w:rsidR="00AB0D51" w:rsidRPr="005917D2" w:rsidRDefault="006131A2" w:rsidP="00AB0D51">
      <w:pPr>
        <w:tabs>
          <w:tab w:val="left" w:pos="1115"/>
        </w:tabs>
        <w:rPr>
          <w:b/>
          <w:lang w:val="sl-SI"/>
        </w:rPr>
      </w:pPr>
      <w:r w:rsidRPr="00F75699">
        <w:rPr>
          <w:noProof/>
          <w:u w:val="single"/>
          <w:lang w:val="en-US" w:eastAsia="en-US"/>
        </w:rPr>
        <w:drawing>
          <wp:anchor distT="0" distB="0" distL="114300" distR="114300" simplePos="0" relativeHeight="251663360" behindDoc="1" locked="0" layoutInCell="1" allowOverlap="1" wp14:anchorId="6DA8BFF5" wp14:editId="6104E329">
            <wp:simplePos x="0" y="0"/>
            <wp:positionH relativeFrom="margin">
              <wp:posOffset>1003935</wp:posOffset>
            </wp:positionH>
            <wp:positionV relativeFrom="page">
              <wp:posOffset>9366250</wp:posOffset>
            </wp:positionV>
            <wp:extent cx="2631440" cy="1532890"/>
            <wp:effectExtent l="0" t="0" r="0" b="0"/>
            <wp:wrapTight wrapText="bothSides">
              <wp:wrapPolygon edited="0">
                <wp:start x="0" y="0"/>
                <wp:lineTo x="0" y="21206"/>
                <wp:lineTo x="21423" y="21206"/>
                <wp:lineTo x="21423" y="0"/>
                <wp:lineTo x="0" y="0"/>
              </wp:wrapPolygon>
            </wp:wrapTight>
            <wp:docPr id="8" name="Picture 8"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631440" cy="1532890"/>
                    </a:xfrm>
                    <a:prstGeom prst="rect">
                      <a:avLst/>
                    </a:prstGeom>
                  </pic:spPr>
                </pic:pic>
              </a:graphicData>
            </a:graphic>
            <wp14:sizeRelH relativeFrom="page">
              <wp14:pctWidth>0</wp14:pctWidth>
            </wp14:sizeRelH>
            <wp14:sizeRelV relativeFrom="page">
              <wp14:pctHeight>0</wp14:pctHeight>
            </wp14:sizeRelV>
          </wp:anchor>
        </w:drawing>
      </w:r>
      <w:r w:rsidR="00AB0D51" w:rsidRPr="005917D2">
        <w:rPr>
          <w:bCs/>
          <w:lang w:val="sl-SI"/>
        </w:rPr>
        <w:t>Prispele prijave bo ocenila neodvisna ocenjevalna komisija, ki jo sestavljajo trije strokovnjaki z glasovalno pravico, predsednik in tajnik. Skupino strokovnjakov bodo sestavljali strokovnjaki, povezani z NHO in/ali partnerji NHO v državah, ki sodelujejo v projektu</w:t>
      </w:r>
      <w:r w:rsidR="00AB0D51" w:rsidRPr="005917D2">
        <w:rPr>
          <w:b/>
          <w:lang w:val="sl-SI"/>
        </w:rPr>
        <w:t>. Ocenjevanje bo temeljilo na naslednjih merilih:</w:t>
      </w:r>
    </w:p>
    <w:tbl>
      <w:tblPr>
        <w:tblW w:w="867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655"/>
        <w:gridCol w:w="6304"/>
        <w:gridCol w:w="1712"/>
      </w:tblGrid>
      <w:tr w:rsidR="00AB0D51" w:rsidRPr="005917D2" w14:paraId="6042F95E" w14:textId="77777777" w:rsidTr="00DC3811">
        <w:trPr>
          <w:trHeight w:val="435"/>
        </w:trPr>
        <w:tc>
          <w:tcPr>
            <w:tcW w:w="655" w:type="dxa"/>
            <w:shd w:val="clear" w:color="auto" w:fill="0867F2"/>
            <w:vAlign w:val="center"/>
            <w:hideMark/>
          </w:tcPr>
          <w:p w14:paraId="7BA11837" w14:textId="77777777" w:rsidR="00AB0D51" w:rsidRPr="005917D2" w:rsidRDefault="00AB0D51" w:rsidP="0031650D">
            <w:pPr>
              <w:spacing w:after="0" w:line="240" w:lineRule="auto"/>
              <w:jc w:val="left"/>
              <w:rPr>
                <w:rFonts w:eastAsia="Times New Roman" w:cs="Calibri"/>
                <w:b/>
                <w:bCs/>
                <w:color w:val="FFFFFF" w:themeColor="background1"/>
                <w:sz w:val="24"/>
                <w:szCs w:val="24"/>
                <w:lang w:val="sl-SI" w:eastAsia="en-US"/>
              </w:rPr>
            </w:pPr>
            <w:bookmarkStart w:id="2" w:name="_GoBack"/>
            <w:bookmarkEnd w:id="2"/>
            <w:r w:rsidRPr="005917D2">
              <w:rPr>
                <w:rFonts w:eastAsia="Times New Roman" w:cs="Calibri"/>
                <w:b/>
                <w:bCs/>
                <w:color w:val="FFFFFF" w:themeColor="background1"/>
                <w:sz w:val="24"/>
                <w:szCs w:val="24"/>
                <w:lang w:val="sl-SI" w:eastAsia="en-US"/>
              </w:rPr>
              <w:lastRenderedPageBreak/>
              <w:t> </w:t>
            </w:r>
          </w:p>
        </w:tc>
        <w:tc>
          <w:tcPr>
            <w:tcW w:w="6303" w:type="dxa"/>
            <w:shd w:val="clear" w:color="auto" w:fill="0867F2"/>
            <w:vAlign w:val="center"/>
            <w:hideMark/>
          </w:tcPr>
          <w:p w14:paraId="6E2AFE0C" w14:textId="77777777" w:rsidR="00AB0D51" w:rsidRPr="005917D2" w:rsidRDefault="00AB0D51" w:rsidP="0031650D">
            <w:pPr>
              <w:spacing w:after="0" w:line="240" w:lineRule="auto"/>
              <w:jc w:val="left"/>
              <w:rPr>
                <w:rFonts w:eastAsia="Times New Roman" w:cs="Calibri"/>
                <w:b/>
                <w:bCs/>
                <w:color w:val="FFFFFF" w:themeColor="background1"/>
                <w:lang w:val="sl-SI" w:eastAsia="en-US"/>
              </w:rPr>
            </w:pPr>
            <w:r w:rsidRPr="005917D2">
              <w:rPr>
                <w:rFonts w:eastAsia="Times New Roman" w:cs="Calibri"/>
                <w:b/>
                <w:bCs/>
                <w:color w:val="FFFFFF" w:themeColor="background1"/>
                <w:lang w:val="sl-SI" w:eastAsia="en-US"/>
              </w:rPr>
              <w:t>Merila</w:t>
            </w:r>
          </w:p>
        </w:tc>
        <w:tc>
          <w:tcPr>
            <w:tcW w:w="1712" w:type="dxa"/>
            <w:shd w:val="clear" w:color="auto" w:fill="0867F2"/>
            <w:vAlign w:val="center"/>
            <w:hideMark/>
          </w:tcPr>
          <w:p w14:paraId="02610D2C" w14:textId="77777777" w:rsidR="00AB0D51" w:rsidRPr="005917D2" w:rsidRDefault="00AB0D51" w:rsidP="0031650D">
            <w:pPr>
              <w:spacing w:after="0" w:line="240" w:lineRule="auto"/>
              <w:jc w:val="center"/>
              <w:rPr>
                <w:rFonts w:eastAsia="Times New Roman" w:cs="Calibri"/>
                <w:b/>
                <w:bCs/>
                <w:color w:val="FFFFFF" w:themeColor="background1"/>
                <w:lang w:val="sl-SI" w:eastAsia="en-US"/>
              </w:rPr>
            </w:pPr>
            <w:r w:rsidRPr="005917D2">
              <w:rPr>
                <w:rFonts w:eastAsia="Times New Roman" w:cs="Calibri"/>
                <w:b/>
                <w:bCs/>
                <w:color w:val="FFFFFF" w:themeColor="background1"/>
                <w:lang w:val="sl-SI" w:eastAsia="en-US"/>
              </w:rPr>
              <w:t xml:space="preserve">Maksimalno število točk </w:t>
            </w:r>
          </w:p>
        </w:tc>
      </w:tr>
      <w:tr w:rsidR="00AB0D51" w:rsidRPr="005917D2" w14:paraId="710AE6DA" w14:textId="77777777" w:rsidTr="00DC3811">
        <w:trPr>
          <w:trHeight w:val="435"/>
        </w:trPr>
        <w:tc>
          <w:tcPr>
            <w:tcW w:w="655" w:type="dxa"/>
            <w:shd w:val="clear" w:color="auto" w:fill="auto"/>
            <w:vAlign w:val="center"/>
            <w:hideMark/>
          </w:tcPr>
          <w:p w14:paraId="046587B0" w14:textId="77777777" w:rsidR="00AB0D51" w:rsidRPr="005917D2" w:rsidRDefault="00AB0D51" w:rsidP="0031650D">
            <w:pPr>
              <w:spacing w:after="0" w:line="240" w:lineRule="auto"/>
              <w:jc w:val="center"/>
              <w:rPr>
                <w:rFonts w:eastAsia="Times New Roman" w:cs="Calibri"/>
                <w:b/>
                <w:color w:val="000000"/>
                <w:sz w:val="24"/>
                <w:szCs w:val="24"/>
                <w:lang w:val="sl-SI" w:eastAsia="en-US"/>
              </w:rPr>
            </w:pPr>
            <w:r w:rsidRPr="005917D2">
              <w:rPr>
                <w:rFonts w:eastAsia="Times New Roman" w:cs="Calibri"/>
                <w:b/>
                <w:color w:val="000000"/>
                <w:sz w:val="24"/>
                <w:szCs w:val="24"/>
                <w:lang w:val="sl-SI" w:eastAsia="en-US"/>
              </w:rPr>
              <w:t>1</w:t>
            </w:r>
          </w:p>
        </w:tc>
        <w:tc>
          <w:tcPr>
            <w:tcW w:w="6303" w:type="dxa"/>
            <w:shd w:val="clear" w:color="auto" w:fill="auto"/>
            <w:vAlign w:val="center"/>
            <w:hideMark/>
          </w:tcPr>
          <w:p w14:paraId="46130AB5" w14:textId="69343040" w:rsidR="00AB0D51" w:rsidRPr="005917D2" w:rsidRDefault="00AB0D51" w:rsidP="0031650D">
            <w:pPr>
              <w:spacing w:after="0" w:line="240" w:lineRule="auto"/>
              <w:jc w:val="left"/>
              <w:rPr>
                <w:rFonts w:eastAsia="Times New Roman" w:cs="Calibri"/>
                <w:color w:val="000000"/>
                <w:lang w:val="sl-SI" w:eastAsia="en-US"/>
              </w:rPr>
            </w:pPr>
            <w:r w:rsidRPr="005917D2">
              <w:rPr>
                <w:rFonts w:eastAsia="Times New Roman" w:cs="Calibri"/>
                <w:color w:val="000000"/>
                <w:lang w:val="sl-SI" w:eastAsia="en-US"/>
              </w:rPr>
              <w:t xml:space="preserve">Skladnost predloga s splošnimi cilji </w:t>
            </w:r>
            <w:r w:rsidR="00627B50" w:rsidRPr="005917D2">
              <w:rPr>
                <w:rFonts w:eastAsia="Times New Roman" w:cs="Calibri"/>
                <w:color w:val="000000"/>
                <w:lang w:val="sl-SI" w:eastAsia="en-US"/>
              </w:rPr>
              <w:t xml:space="preserve">in prioritetami </w:t>
            </w:r>
            <w:r w:rsidRPr="005917D2">
              <w:rPr>
                <w:rFonts w:eastAsia="Times New Roman" w:cs="Calibri"/>
                <w:color w:val="000000"/>
                <w:lang w:val="sl-SI" w:eastAsia="en-US"/>
              </w:rPr>
              <w:t>razpisa</w:t>
            </w:r>
          </w:p>
        </w:tc>
        <w:tc>
          <w:tcPr>
            <w:tcW w:w="1712" w:type="dxa"/>
            <w:shd w:val="clear" w:color="auto" w:fill="auto"/>
            <w:vAlign w:val="center"/>
            <w:hideMark/>
          </w:tcPr>
          <w:p w14:paraId="638E9C31" w14:textId="3A75372D" w:rsidR="00AB0D51" w:rsidRPr="005917D2" w:rsidRDefault="00A47A91" w:rsidP="0031650D">
            <w:pPr>
              <w:spacing w:after="0" w:line="240" w:lineRule="auto"/>
              <w:jc w:val="center"/>
              <w:rPr>
                <w:rFonts w:eastAsia="Times New Roman" w:cs="Calibri"/>
                <w:color w:val="000000"/>
                <w:lang w:val="sl-SI" w:eastAsia="en-US"/>
              </w:rPr>
            </w:pPr>
            <w:r w:rsidRPr="005917D2">
              <w:rPr>
                <w:rFonts w:eastAsia="Times New Roman" w:cs="Calibri"/>
                <w:color w:val="000000"/>
                <w:lang w:val="sl-SI" w:eastAsia="en-US"/>
              </w:rPr>
              <w:t>15</w:t>
            </w:r>
          </w:p>
        </w:tc>
      </w:tr>
      <w:tr w:rsidR="00A47A91" w:rsidRPr="005917D2" w14:paraId="2312FF1B" w14:textId="77777777" w:rsidTr="00DC3811">
        <w:trPr>
          <w:trHeight w:val="435"/>
        </w:trPr>
        <w:tc>
          <w:tcPr>
            <w:tcW w:w="655" w:type="dxa"/>
            <w:shd w:val="clear" w:color="auto" w:fill="auto"/>
            <w:vAlign w:val="center"/>
          </w:tcPr>
          <w:p w14:paraId="0D8E99F5" w14:textId="5953AB4A" w:rsidR="00A47A91" w:rsidRPr="005917D2" w:rsidRDefault="00C55C33" w:rsidP="0031650D">
            <w:pPr>
              <w:spacing w:after="0" w:line="240" w:lineRule="auto"/>
              <w:jc w:val="center"/>
              <w:rPr>
                <w:rFonts w:eastAsia="Times New Roman" w:cs="Calibri"/>
                <w:b/>
                <w:color w:val="000000"/>
                <w:sz w:val="24"/>
                <w:szCs w:val="24"/>
                <w:lang w:val="sl-SI" w:eastAsia="en-US"/>
              </w:rPr>
            </w:pPr>
            <w:r w:rsidRPr="005917D2">
              <w:rPr>
                <w:rFonts w:eastAsia="Times New Roman" w:cs="Calibri"/>
                <w:b/>
                <w:color w:val="000000"/>
                <w:sz w:val="24"/>
                <w:szCs w:val="24"/>
                <w:lang w:val="sl-SI" w:eastAsia="en-US"/>
              </w:rPr>
              <w:t>2</w:t>
            </w:r>
          </w:p>
        </w:tc>
        <w:tc>
          <w:tcPr>
            <w:tcW w:w="6303" w:type="dxa"/>
            <w:shd w:val="clear" w:color="auto" w:fill="auto"/>
            <w:vAlign w:val="center"/>
          </w:tcPr>
          <w:p w14:paraId="32B4FA3C" w14:textId="675710A8" w:rsidR="00A47A91" w:rsidRPr="005917D2" w:rsidRDefault="00627B50" w:rsidP="0031650D">
            <w:pPr>
              <w:spacing w:after="0" w:line="240" w:lineRule="auto"/>
              <w:jc w:val="left"/>
              <w:rPr>
                <w:rFonts w:eastAsia="Times New Roman" w:cs="Calibri"/>
                <w:color w:val="000000"/>
                <w:lang w:val="sl-SI" w:eastAsia="en-US"/>
              </w:rPr>
            </w:pPr>
            <w:r w:rsidRPr="005917D2">
              <w:rPr>
                <w:rFonts w:eastAsia="Times New Roman" w:cs="Calibri"/>
                <w:color w:val="000000"/>
                <w:lang w:val="sl-SI" w:eastAsia="en-US"/>
              </w:rPr>
              <w:t xml:space="preserve">Primernost  predloga </w:t>
            </w:r>
            <w:r w:rsidR="00962610">
              <w:rPr>
                <w:rFonts w:eastAsia="Times New Roman" w:cs="Calibri"/>
                <w:color w:val="000000"/>
                <w:lang w:val="sl-SI" w:eastAsia="en-US"/>
              </w:rPr>
              <w:t>glede na</w:t>
            </w:r>
            <w:r w:rsidRPr="005917D2">
              <w:rPr>
                <w:rFonts w:eastAsia="Times New Roman" w:cs="Calibri"/>
                <w:color w:val="000000"/>
                <w:lang w:val="sl-SI" w:eastAsia="en-US"/>
              </w:rPr>
              <w:t xml:space="preserve"> posebne potrebe in omejitve ciljnih skupin</w:t>
            </w:r>
          </w:p>
        </w:tc>
        <w:tc>
          <w:tcPr>
            <w:tcW w:w="1712" w:type="dxa"/>
            <w:shd w:val="clear" w:color="auto" w:fill="auto"/>
            <w:vAlign w:val="center"/>
          </w:tcPr>
          <w:p w14:paraId="63F0AC68" w14:textId="5288D69A" w:rsidR="00A47A91" w:rsidRPr="005917D2" w:rsidRDefault="00627B50" w:rsidP="0031650D">
            <w:pPr>
              <w:spacing w:after="0" w:line="240" w:lineRule="auto"/>
              <w:jc w:val="center"/>
              <w:rPr>
                <w:rFonts w:eastAsia="Times New Roman" w:cs="Calibri"/>
                <w:color w:val="000000"/>
                <w:lang w:val="sl-SI" w:eastAsia="en-US"/>
              </w:rPr>
            </w:pPr>
            <w:r w:rsidRPr="005917D2">
              <w:rPr>
                <w:rFonts w:eastAsia="Times New Roman" w:cs="Calibri"/>
                <w:color w:val="000000"/>
                <w:lang w:val="sl-SI" w:eastAsia="en-US"/>
              </w:rPr>
              <w:t>15</w:t>
            </w:r>
          </w:p>
        </w:tc>
      </w:tr>
      <w:tr w:rsidR="00627B50" w:rsidRPr="005917D2" w14:paraId="7EC37CE7" w14:textId="77777777" w:rsidTr="00DC3811">
        <w:trPr>
          <w:trHeight w:val="435"/>
        </w:trPr>
        <w:tc>
          <w:tcPr>
            <w:tcW w:w="655" w:type="dxa"/>
            <w:shd w:val="clear" w:color="auto" w:fill="auto"/>
            <w:vAlign w:val="center"/>
          </w:tcPr>
          <w:p w14:paraId="11225E49" w14:textId="2C9B9764" w:rsidR="00627B50" w:rsidRPr="005917D2" w:rsidRDefault="00627B50" w:rsidP="0031650D">
            <w:pPr>
              <w:spacing w:after="0" w:line="240" w:lineRule="auto"/>
              <w:jc w:val="center"/>
              <w:rPr>
                <w:rFonts w:eastAsia="Times New Roman" w:cs="Calibri"/>
                <w:b/>
                <w:color w:val="000000"/>
                <w:sz w:val="24"/>
                <w:szCs w:val="24"/>
                <w:lang w:val="sl-SI" w:eastAsia="en-US"/>
              </w:rPr>
            </w:pPr>
            <w:r w:rsidRPr="005917D2">
              <w:rPr>
                <w:rFonts w:eastAsia="Times New Roman" w:cs="Calibri"/>
                <w:b/>
                <w:color w:val="000000"/>
                <w:sz w:val="24"/>
                <w:szCs w:val="24"/>
                <w:lang w:val="sl-SI" w:eastAsia="en-US"/>
              </w:rPr>
              <w:t>3</w:t>
            </w:r>
          </w:p>
        </w:tc>
        <w:tc>
          <w:tcPr>
            <w:tcW w:w="6303" w:type="dxa"/>
            <w:shd w:val="clear" w:color="auto" w:fill="auto"/>
            <w:vAlign w:val="center"/>
          </w:tcPr>
          <w:p w14:paraId="6E87D681" w14:textId="79666719" w:rsidR="00627B50" w:rsidRPr="005917D2" w:rsidRDefault="005353D0" w:rsidP="0031650D">
            <w:pPr>
              <w:spacing w:after="0" w:line="240" w:lineRule="auto"/>
              <w:jc w:val="left"/>
              <w:rPr>
                <w:rFonts w:eastAsia="Times New Roman" w:cs="Calibri"/>
                <w:color w:val="000000"/>
                <w:lang w:val="sl-SI" w:eastAsia="en-US"/>
              </w:rPr>
            </w:pPr>
            <w:r w:rsidRPr="005917D2">
              <w:rPr>
                <w:rFonts w:eastAsia="Times New Roman" w:cs="Calibri"/>
                <w:color w:val="000000"/>
                <w:lang w:val="sl-SI" w:eastAsia="en-US"/>
              </w:rPr>
              <w:t xml:space="preserve">Koherentnost zasnove </w:t>
            </w:r>
            <w:r w:rsidR="00962610">
              <w:rPr>
                <w:rFonts w:eastAsia="Times New Roman" w:cs="Calibri"/>
                <w:color w:val="000000"/>
                <w:lang w:val="sl-SI" w:eastAsia="en-US"/>
              </w:rPr>
              <w:t xml:space="preserve">predloga </w:t>
            </w:r>
            <w:r w:rsidRPr="005917D2">
              <w:rPr>
                <w:rFonts w:eastAsia="Times New Roman" w:cs="Calibri"/>
                <w:color w:val="000000"/>
                <w:lang w:val="sl-SI" w:eastAsia="en-US"/>
              </w:rPr>
              <w:t xml:space="preserve"> (ali predlog navaja pričakovane rezultate, ki jih je treba doseči z ukrepom? Ali logika intervencije pojasnjuje razloge za doseganje pričakovanih rezultatov? Ali so predlagane dejavnosti ustrezne, praktične in skladne s predvidenimi rezultati?)</w:t>
            </w:r>
          </w:p>
        </w:tc>
        <w:tc>
          <w:tcPr>
            <w:tcW w:w="1712" w:type="dxa"/>
            <w:shd w:val="clear" w:color="auto" w:fill="auto"/>
            <w:vAlign w:val="center"/>
          </w:tcPr>
          <w:p w14:paraId="6C3D17B5" w14:textId="56092787" w:rsidR="00627B50" w:rsidRPr="005917D2" w:rsidRDefault="00627B50" w:rsidP="0031650D">
            <w:pPr>
              <w:spacing w:after="0" w:line="240" w:lineRule="auto"/>
              <w:jc w:val="center"/>
              <w:rPr>
                <w:rFonts w:eastAsia="Times New Roman" w:cs="Calibri"/>
                <w:color w:val="000000"/>
                <w:lang w:val="sl-SI" w:eastAsia="en-US"/>
              </w:rPr>
            </w:pPr>
            <w:r w:rsidRPr="005917D2">
              <w:rPr>
                <w:rFonts w:eastAsia="Times New Roman" w:cs="Calibri"/>
                <w:color w:val="000000"/>
                <w:lang w:val="sl-SI" w:eastAsia="en-US"/>
              </w:rPr>
              <w:t>15</w:t>
            </w:r>
          </w:p>
        </w:tc>
      </w:tr>
      <w:tr w:rsidR="00627B50" w:rsidRPr="005917D2" w14:paraId="570408E3" w14:textId="77777777" w:rsidTr="00DC3811">
        <w:trPr>
          <w:trHeight w:val="435"/>
        </w:trPr>
        <w:tc>
          <w:tcPr>
            <w:tcW w:w="655" w:type="dxa"/>
            <w:shd w:val="clear" w:color="auto" w:fill="auto"/>
            <w:vAlign w:val="center"/>
          </w:tcPr>
          <w:p w14:paraId="17B94411" w14:textId="50D5D30A" w:rsidR="00627B50" w:rsidRPr="005917D2" w:rsidRDefault="00627B50" w:rsidP="0031650D">
            <w:pPr>
              <w:spacing w:after="0" w:line="240" w:lineRule="auto"/>
              <w:jc w:val="center"/>
              <w:rPr>
                <w:rFonts w:eastAsia="Times New Roman" w:cs="Calibri"/>
                <w:b/>
                <w:color w:val="000000"/>
                <w:sz w:val="24"/>
                <w:szCs w:val="24"/>
                <w:lang w:val="sl-SI" w:eastAsia="en-US"/>
              </w:rPr>
            </w:pPr>
            <w:r w:rsidRPr="005917D2">
              <w:rPr>
                <w:rFonts w:eastAsia="Times New Roman" w:cs="Calibri"/>
                <w:b/>
                <w:color w:val="000000"/>
                <w:sz w:val="24"/>
                <w:szCs w:val="24"/>
                <w:lang w:val="sl-SI" w:eastAsia="en-US"/>
              </w:rPr>
              <w:t>4</w:t>
            </w:r>
          </w:p>
        </w:tc>
        <w:tc>
          <w:tcPr>
            <w:tcW w:w="6303" w:type="dxa"/>
            <w:shd w:val="clear" w:color="auto" w:fill="auto"/>
            <w:vAlign w:val="center"/>
          </w:tcPr>
          <w:p w14:paraId="3974F886" w14:textId="2F841E09" w:rsidR="00627B50" w:rsidRPr="005917D2" w:rsidRDefault="008921CC" w:rsidP="0031650D">
            <w:pPr>
              <w:spacing w:after="0" w:line="240" w:lineRule="auto"/>
              <w:jc w:val="left"/>
              <w:rPr>
                <w:rFonts w:eastAsia="Times New Roman" w:cs="Calibri"/>
                <w:color w:val="000000"/>
                <w:lang w:val="sl-SI" w:eastAsia="en-US"/>
              </w:rPr>
            </w:pPr>
            <w:r w:rsidRPr="005917D2">
              <w:rPr>
                <w:rFonts w:eastAsia="Times New Roman" w:cs="Calibri"/>
                <w:color w:val="000000"/>
                <w:lang w:val="sl-SI" w:eastAsia="en-US"/>
              </w:rPr>
              <w:t>Jasnost in izvedljivost akcijsk</w:t>
            </w:r>
            <w:r w:rsidR="00EF0D3D">
              <w:rPr>
                <w:rFonts w:eastAsia="Times New Roman" w:cs="Calibri"/>
                <w:color w:val="000000"/>
                <w:lang w:val="sl-SI" w:eastAsia="en-US"/>
              </w:rPr>
              <w:t xml:space="preserve">ega </w:t>
            </w:r>
            <w:r w:rsidRPr="005917D2">
              <w:rPr>
                <w:rFonts w:eastAsia="Times New Roman" w:cs="Calibri"/>
                <w:color w:val="000000"/>
                <w:lang w:val="sl-SI" w:eastAsia="en-US"/>
              </w:rPr>
              <w:t>načrt</w:t>
            </w:r>
            <w:r w:rsidR="00EF0D3D">
              <w:rPr>
                <w:rFonts w:eastAsia="Times New Roman" w:cs="Calibri"/>
                <w:color w:val="000000"/>
                <w:lang w:val="sl-SI" w:eastAsia="en-US"/>
              </w:rPr>
              <w:t>a</w:t>
            </w:r>
            <w:r w:rsidRPr="005917D2">
              <w:rPr>
                <w:rFonts w:eastAsia="Times New Roman" w:cs="Calibri"/>
                <w:color w:val="000000"/>
                <w:lang w:val="sl-SI" w:eastAsia="en-US"/>
              </w:rPr>
              <w:t xml:space="preserve">. Realnost časovnice. </w:t>
            </w:r>
          </w:p>
        </w:tc>
        <w:tc>
          <w:tcPr>
            <w:tcW w:w="1712" w:type="dxa"/>
            <w:shd w:val="clear" w:color="auto" w:fill="auto"/>
            <w:vAlign w:val="center"/>
          </w:tcPr>
          <w:p w14:paraId="576EF6EF" w14:textId="383E4D98" w:rsidR="00627B50" w:rsidRPr="005917D2" w:rsidRDefault="00627B50" w:rsidP="0031650D">
            <w:pPr>
              <w:spacing w:after="0" w:line="240" w:lineRule="auto"/>
              <w:jc w:val="center"/>
              <w:rPr>
                <w:rFonts w:eastAsia="Times New Roman" w:cs="Calibri"/>
                <w:color w:val="000000"/>
                <w:lang w:val="sl-SI" w:eastAsia="en-US"/>
              </w:rPr>
            </w:pPr>
            <w:r w:rsidRPr="005917D2">
              <w:rPr>
                <w:rFonts w:eastAsia="Times New Roman" w:cs="Calibri"/>
                <w:color w:val="000000"/>
                <w:lang w:val="sl-SI" w:eastAsia="en-US"/>
              </w:rPr>
              <w:t>5</w:t>
            </w:r>
          </w:p>
        </w:tc>
      </w:tr>
      <w:tr w:rsidR="00AB0D51" w:rsidRPr="005917D2" w14:paraId="4D6E21DD" w14:textId="77777777" w:rsidTr="00DC3811">
        <w:trPr>
          <w:trHeight w:val="435"/>
        </w:trPr>
        <w:tc>
          <w:tcPr>
            <w:tcW w:w="655" w:type="dxa"/>
            <w:shd w:val="clear" w:color="auto" w:fill="auto"/>
            <w:vAlign w:val="center"/>
            <w:hideMark/>
          </w:tcPr>
          <w:p w14:paraId="4A473E58" w14:textId="7E8B0271" w:rsidR="00AB0D51" w:rsidRPr="005917D2" w:rsidRDefault="00627B50" w:rsidP="0031650D">
            <w:pPr>
              <w:spacing w:after="0" w:line="240" w:lineRule="auto"/>
              <w:jc w:val="center"/>
              <w:rPr>
                <w:rFonts w:eastAsia="Times New Roman" w:cs="Calibri"/>
                <w:b/>
                <w:color w:val="000000"/>
                <w:sz w:val="24"/>
                <w:szCs w:val="24"/>
                <w:lang w:val="sl-SI" w:eastAsia="en-US"/>
              </w:rPr>
            </w:pPr>
            <w:r w:rsidRPr="005917D2">
              <w:rPr>
                <w:rFonts w:eastAsia="Times New Roman" w:cs="Calibri"/>
                <w:b/>
                <w:color w:val="000000"/>
                <w:sz w:val="24"/>
                <w:szCs w:val="24"/>
                <w:lang w:val="sl-SI" w:eastAsia="en-US"/>
              </w:rPr>
              <w:t>5</w:t>
            </w:r>
          </w:p>
        </w:tc>
        <w:tc>
          <w:tcPr>
            <w:tcW w:w="6303" w:type="dxa"/>
            <w:shd w:val="clear" w:color="auto" w:fill="auto"/>
            <w:vAlign w:val="center"/>
            <w:hideMark/>
          </w:tcPr>
          <w:p w14:paraId="2A2F8745" w14:textId="5BEBC265" w:rsidR="00AB0D51" w:rsidRPr="005917D2" w:rsidRDefault="009939CD" w:rsidP="0031650D">
            <w:pPr>
              <w:spacing w:after="0" w:line="240" w:lineRule="auto"/>
              <w:jc w:val="left"/>
              <w:rPr>
                <w:rFonts w:eastAsia="Times New Roman" w:cs="Calibri"/>
                <w:color w:val="000000"/>
                <w:lang w:val="sl-SI" w:eastAsia="en-US"/>
              </w:rPr>
            </w:pPr>
            <w:r>
              <w:rPr>
                <w:rFonts w:eastAsia="Times New Roman" w:cs="Calibri"/>
                <w:color w:val="000000"/>
                <w:lang w:val="sl-SI" w:eastAsia="en-US"/>
              </w:rPr>
              <w:t xml:space="preserve">Izkušnje </w:t>
            </w:r>
            <w:r w:rsidR="00AB0D51" w:rsidRPr="005917D2">
              <w:rPr>
                <w:rFonts w:eastAsia="Times New Roman" w:cs="Calibri"/>
                <w:color w:val="000000"/>
                <w:lang w:val="sl-SI" w:eastAsia="en-US"/>
              </w:rPr>
              <w:t xml:space="preserve"> organizacije</w:t>
            </w:r>
            <w:r>
              <w:rPr>
                <w:rFonts w:eastAsia="Times New Roman" w:cs="Calibri"/>
                <w:color w:val="000000"/>
                <w:lang w:val="sl-SI" w:eastAsia="en-US"/>
              </w:rPr>
              <w:t xml:space="preserve"> z vzpostavljanjem in vzdrževanjem partnerstev </w:t>
            </w:r>
          </w:p>
        </w:tc>
        <w:tc>
          <w:tcPr>
            <w:tcW w:w="1712" w:type="dxa"/>
            <w:shd w:val="clear" w:color="auto" w:fill="auto"/>
            <w:vAlign w:val="center"/>
            <w:hideMark/>
          </w:tcPr>
          <w:p w14:paraId="7C65189C" w14:textId="4CB526BE" w:rsidR="00AB0D51" w:rsidRPr="005917D2" w:rsidRDefault="00627B50" w:rsidP="0031650D">
            <w:pPr>
              <w:spacing w:after="0" w:line="240" w:lineRule="auto"/>
              <w:jc w:val="center"/>
              <w:rPr>
                <w:rFonts w:eastAsia="Source Sans Pro" w:cs="Source Sans Pro"/>
                <w:lang w:val="sl-SI"/>
              </w:rPr>
            </w:pPr>
            <w:r w:rsidRPr="005917D2">
              <w:rPr>
                <w:rFonts w:eastAsia="Source Sans Pro" w:cs="Source Sans Pro"/>
                <w:lang w:val="sl-SI"/>
              </w:rPr>
              <w:t>10</w:t>
            </w:r>
          </w:p>
        </w:tc>
      </w:tr>
      <w:tr w:rsidR="00627B50" w:rsidRPr="005917D2" w14:paraId="40E24774" w14:textId="77777777" w:rsidTr="00DC3811">
        <w:trPr>
          <w:trHeight w:val="435"/>
        </w:trPr>
        <w:tc>
          <w:tcPr>
            <w:tcW w:w="655" w:type="dxa"/>
            <w:shd w:val="clear" w:color="auto" w:fill="auto"/>
            <w:vAlign w:val="center"/>
          </w:tcPr>
          <w:p w14:paraId="73767C81" w14:textId="2799F641" w:rsidR="00627B50" w:rsidRPr="005917D2" w:rsidRDefault="00627B50" w:rsidP="0031650D">
            <w:pPr>
              <w:spacing w:after="0" w:line="240" w:lineRule="auto"/>
              <w:jc w:val="center"/>
              <w:rPr>
                <w:rFonts w:eastAsia="Times New Roman" w:cs="Calibri"/>
                <w:b/>
                <w:color w:val="000000"/>
                <w:sz w:val="24"/>
                <w:szCs w:val="24"/>
                <w:lang w:val="sl-SI" w:eastAsia="en-US"/>
              </w:rPr>
            </w:pPr>
            <w:r w:rsidRPr="005917D2">
              <w:rPr>
                <w:rFonts w:eastAsia="Times New Roman" w:cs="Calibri"/>
                <w:b/>
                <w:color w:val="000000"/>
                <w:sz w:val="24"/>
                <w:szCs w:val="24"/>
                <w:lang w:val="sl-SI" w:eastAsia="en-US"/>
              </w:rPr>
              <w:t>6</w:t>
            </w:r>
          </w:p>
        </w:tc>
        <w:tc>
          <w:tcPr>
            <w:tcW w:w="6303" w:type="dxa"/>
            <w:shd w:val="clear" w:color="auto" w:fill="auto"/>
            <w:vAlign w:val="center"/>
          </w:tcPr>
          <w:p w14:paraId="23934618" w14:textId="4CA81595" w:rsidR="00627B50" w:rsidRPr="005917D2" w:rsidRDefault="00627B50" w:rsidP="0031650D">
            <w:pPr>
              <w:spacing w:after="0" w:line="240" w:lineRule="auto"/>
              <w:jc w:val="left"/>
              <w:rPr>
                <w:rFonts w:eastAsia="Times New Roman" w:cs="Calibri"/>
                <w:color w:val="000000"/>
                <w:lang w:val="sl-SI" w:eastAsia="en-US"/>
              </w:rPr>
            </w:pPr>
            <w:r w:rsidRPr="005917D2">
              <w:rPr>
                <w:rFonts w:eastAsia="Times New Roman" w:cs="Calibri"/>
                <w:color w:val="000000"/>
                <w:lang w:val="sl-SI" w:eastAsia="en-US"/>
              </w:rPr>
              <w:t>Prejšnje sodelovanje v pobudah za oblikovanje koalicij</w:t>
            </w:r>
          </w:p>
        </w:tc>
        <w:tc>
          <w:tcPr>
            <w:tcW w:w="1712" w:type="dxa"/>
            <w:shd w:val="clear" w:color="auto" w:fill="auto"/>
            <w:vAlign w:val="center"/>
          </w:tcPr>
          <w:p w14:paraId="63F4C97A" w14:textId="249095B4" w:rsidR="00627B50" w:rsidRPr="005917D2" w:rsidRDefault="00627B50" w:rsidP="0031650D">
            <w:pPr>
              <w:spacing w:after="0" w:line="240" w:lineRule="auto"/>
              <w:jc w:val="center"/>
              <w:rPr>
                <w:rFonts w:eastAsia="Times New Roman" w:cs="Calibri"/>
                <w:color w:val="000000" w:themeColor="text1"/>
                <w:lang w:val="sl-SI" w:eastAsia="en-US"/>
              </w:rPr>
            </w:pPr>
            <w:r w:rsidRPr="005917D2">
              <w:rPr>
                <w:rFonts w:eastAsia="Times New Roman" w:cs="Calibri"/>
                <w:color w:val="000000" w:themeColor="text1"/>
                <w:lang w:val="sl-SI" w:eastAsia="en-US"/>
              </w:rPr>
              <w:t>10</w:t>
            </w:r>
          </w:p>
        </w:tc>
      </w:tr>
      <w:tr w:rsidR="00AB0D51" w:rsidRPr="005917D2" w14:paraId="4DEA020E" w14:textId="77777777" w:rsidTr="00DC3811">
        <w:trPr>
          <w:trHeight w:val="435"/>
        </w:trPr>
        <w:tc>
          <w:tcPr>
            <w:tcW w:w="655" w:type="dxa"/>
            <w:shd w:val="clear" w:color="auto" w:fill="auto"/>
            <w:vAlign w:val="center"/>
          </w:tcPr>
          <w:p w14:paraId="15160B9B" w14:textId="5E6F2E16" w:rsidR="00AB0D51" w:rsidRPr="005917D2" w:rsidRDefault="00627B50" w:rsidP="0031650D">
            <w:pPr>
              <w:spacing w:after="0" w:line="240" w:lineRule="auto"/>
              <w:jc w:val="center"/>
              <w:rPr>
                <w:rFonts w:eastAsia="Times New Roman" w:cs="Calibri"/>
                <w:b/>
                <w:color w:val="000000"/>
                <w:sz w:val="24"/>
                <w:szCs w:val="24"/>
                <w:lang w:val="sl-SI" w:eastAsia="en-US"/>
              </w:rPr>
            </w:pPr>
            <w:r w:rsidRPr="005917D2">
              <w:rPr>
                <w:rFonts w:eastAsia="Times New Roman" w:cs="Calibri"/>
                <w:b/>
                <w:color w:val="000000"/>
                <w:sz w:val="24"/>
                <w:szCs w:val="24"/>
                <w:lang w:val="sl-SI" w:eastAsia="en-US"/>
              </w:rPr>
              <w:t>7</w:t>
            </w:r>
          </w:p>
        </w:tc>
        <w:tc>
          <w:tcPr>
            <w:tcW w:w="6303" w:type="dxa"/>
            <w:shd w:val="clear" w:color="auto" w:fill="auto"/>
            <w:vAlign w:val="center"/>
          </w:tcPr>
          <w:p w14:paraId="09C7F781" w14:textId="71F56D87" w:rsidR="00AB0D51" w:rsidRPr="005917D2" w:rsidRDefault="00627B50" w:rsidP="0031650D">
            <w:pPr>
              <w:spacing w:after="0" w:line="240" w:lineRule="auto"/>
              <w:jc w:val="left"/>
              <w:rPr>
                <w:rFonts w:eastAsia="Times New Roman" w:cs="Calibri"/>
                <w:color w:val="000000"/>
                <w:lang w:val="sl-SI" w:eastAsia="en-US"/>
              </w:rPr>
            </w:pPr>
            <w:r w:rsidRPr="005917D2">
              <w:rPr>
                <w:rFonts w:eastAsia="Times New Roman" w:cs="Calibri"/>
                <w:color w:val="000000"/>
                <w:lang w:val="sl-SI" w:eastAsia="en-US"/>
              </w:rPr>
              <w:t>Učinkovit  sistem  monitoringa izvajanja projekta</w:t>
            </w:r>
          </w:p>
        </w:tc>
        <w:tc>
          <w:tcPr>
            <w:tcW w:w="1712" w:type="dxa"/>
            <w:shd w:val="clear" w:color="auto" w:fill="auto"/>
            <w:vAlign w:val="center"/>
          </w:tcPr>
          <w:p w14:paraId="576EBA32" w14:textId="5BD57943" w:rsidR="00AB0D51" w:rsidRPr="005917D2" w:rsidRDefault="00627B50" w:rsidP="0031650D">
            <w:pPr>
              <w:spacing w:after="0" w:line="240" w:lineRule="auto"/>
              <w:jc w:val="center"/>
              <w:rPr>
                <w:rFonts w:eastAsia="Times New Roman" w:cs="Calibri"/>
                <w:color w:val="000000"/>
                <w:lang w:val="sl-SI" w:eastAsia="en-US"/>
              </w:rPr>
            </w:pPr>
            <w:r w:rsidRPr="005917D2">
              <w:rPr>
                <w:rFonts w:eastAsia="Times New Roman" w:cs="Calibri"/>
                <w:color w:val="000000"/>
                <w:lang w:val="sl-SI" w:eastAsia="en-US"/>
              </w:rPr>
              <w:t>10</w:t>
            </w:r>
          </w:p>
        </w:tc>
      </w:tr>
      <w:tr w:rsidR="00AB0D51" w:rsidRPr="005917D2" w14:paraId="01C0CDF7" w14:textId="77777777" w:rsidTr="00DC3811">
        <w:trPr>
          <w:trHeight w:val="435"/>
        </w:trPr>
        <w:tc>
          <w:tcPr>
            <w:tcW w:w="655" w:type="dxa"/>
            <w:shd w:val="clear" w:color="auto" w:fill="auto"/>
            <w:vAlign w:val="center"/>
            <w:hideMark/>
          </w:tcPr>
          <w:p w14:paraId="255DB086" w14:textId="2006796C" w:rsidR="00AB0D51" w:rsidRPr="005917D2" w:rsidRDefault="00627B50" w:rsidP="0031650D">
            <w:pPr>
              <w:spacing w:after="0" w:line="240" w:lineRule="auto"/>
              <w:jc w:val="center"/>
              <w:rPr>
                <w:rFonts w:eastAsia="Times New Roman" w:cs="Calibri"/>
                <w:b/>
                <w:color w:val="000000"/>
                <w:sz w:val="24"/>
                <w:szCs w:val="24"/>
                <w:lang w:val="sl-SI" w:eastAsia="en-US"/>
              </w:rPr>
            </w:pPr>
            <w:r w:rsidRPr="005917D2">
              <w:rPr>
                <w:rFonts w:eastAsia="Times New Roman" w:cs="Calibri"/>
                <w:b/>
                <w:color w:val="000000"/>
                <w:sz w:val="24"/>
                <w:szCs w:val="24"/>
                <w:lang w:val="sl-SI" w:eastAsia="en-US"/>
              </w:rPr>
              <w:t>8</w:t>
            </w:r>
          </w:p>
        </w:tc>
        <w:tc>
          <w:tcPr>
            <w:tcW w:w="6303" w:type="dxa"/>
            <w:shd w:val="clear" w:color="auto" w:fill="auto"/>
            <w:vAlign w:val="center"/>
            <w:hideMark/>
          </w:tcPr>
          <w:p w14:paraId="1649CB91" w14:textId="59778F60" w:rsidR="00AB0D51" w:rsidRPr="005917D2" w:rsidRDefault="00AB0D51" w:rsidP="0031650D">
            <w:pPr>
              <w:spacing w:after="0" w:line="240" w:lineRule="auto"/>
              <w:jc w:val="left"/>
              <w:rPr>
                <w:rFonts w:eastAsia="Times New Roman" w:cs="Calibri"/>
                <w:color w:val="000000"/>
                <w:lang w:val="sl-SI" w:eastAsia="en-US"/>
              </w:rPr>
            </w:pPr>
            <w:r w:rsidRPr="005917D2">
              <w:rPr>
                <w:lang w:val="sl-SI"/>
              </w:rPr>
              <w:t xml:space="preserve"> </w:t>
            </w:r>
            <w:r w:rsidRPr="005917D2">
              <w:rPr>
                <w:rFonts w:eastAsia="Times New Roman" w:cs="Calibri"/>
                <w:color w:val="000000"/>
                <w:lang w:val="sl-SI" w:eastAsia="en-US"/>
              </w:rPr>
              <w:t>Realen in izvedljiv finančni načrt</w:t>
            </w:r>
            <w:r w:rsidR="00627B50" w:rsidRPr="005917D2">
              <w:rPr>
                <w:rFonts w:eastAsia="Times New Roman" w:cs="Calibri"/>
                <w:color w:val="000000"/>
                <w:lang w:val="sl-SI" w:eastAsia="en-US"/>
              </w:rPr>
              <w:t xml:space="preserve"> </w:t>
            </w:r>
          </w:p>
        </w:tc>
        <w:tc>
          <w:tcPr>
            <w:tcW w:w="1712" w:type="dxa"/>
            <w:shd w:val="clear" w:color="auto" w:fill="auto"/>
            <w:vAlign w:val="center"/>
            <w:hideMark/>
          </w:tcPr>
          <w:p w14:paraId="281326B6" w14:textId="5809DD83" w:rsidR="00AB0D51" w:rsidRPr="005917D2" w:rsidRDefault="00AB0D51" w:rsidP="0031650D">
            <w:pPr>
              <w:spacing w:after="0" w:line="240" w:lineRule="auto"/>
              <w:jc w:val="center"/>
              <w:rPr>
                <w:rFonts w:eastAsia="Times New Roman" w:cs="Calibri"/>
                <w:color w:val="000000"/>
                <w:lang w:val="sl-SI" w:eastAsia="en-US"/>
              </w:rPr>
            </w:pPr>
            <w:r w:rsidRPr="005917D2">
              <w:rPr>
                <w:rFonts w:eastAsia="Times New Roman" w:cs="Calibri"/>
                <w:color w:val="000000"/>
                <w:lang w:val="sl-SI" w:eastAsia="en-US"/>
              </w:rPr>
              <w:t>1</w:t>
            </w:r>
            <w:r w:rsidR="00627B50" w:rsidRPr="005917D2">
              <w:rPr>
                <w:rFonts w:eastAsia="Times New Roman" w:cs="Calibri"/>
                <w:color w:val="000000"/>
                <w:lang w:val="sl-SI" w:eastAsia="en-US"/>
              </w:rPr>
              <w:t>0</w:t>
            </w:r>
          </w:p>
        </w:tc>
      </w:tr>
      <w:tr w:rsidR="00AB0D51" w:rsidRPr="005917D2" w14:paraId="54DF6474" w14:textId="77777777" w:rsidTr="00DC3811">
        <w:trPr>
          <w:trHeight w:val="435"/>
        </w:trPr>
        <w:tc>
          <w:tcPr>
            <w:tcW w:w="655" w:type="dxa"/>
            <w:shd w:val="clear" w:color="auto" w:fill="auto"/>
            <w:vAlign w:val="center"/>
            <w:hideMark/>
          </w:tcPr>
          <w:p w14:paraId="5CAA38E5" w14:textId="330E352A" w:rsidR="00AB0D51" w:rsidRPr="005917D2" w:rsidRDefault="00627B50" w:rsidP="0031650D">
            <w:pPr>
              <w:spacing w:after="0" w:line="240" w:lineRule="auto"/>
              <w:jc w:val="center"/>
              <w:rPr>
                <w:rFonts w:eastAsia="Times New Roman" w:cs="Calibri"/>
                <w:b/>
                <w:color w:val="000000"/>
                <w:sz w:val="24"/>
                <w:szCs w:val="24"/>
                <w:lang w:val="sl-SI" w:eastAsia="en-US"/>
              </w:rPr>
            </w:pPr>
            <w:r w:rsidRPr="005917D2">
              <w:rPr>
                <w:rFonts w:eastAsia="Times New Roman" w:cs="Calibri"/>
                <w:b/>
                <w:color w:val="000000"/>
                <w:sz w:val="24"/>
                <w:szCs w:val="24"/>
                <w:lang w:val="sl-SI" w:eastAsia="en-US"/>
              </w:rPr>
              <w:t>9</w:t>
            </w:r>
          </w:p>
        </w:tc>
        <w:tc>
          <w:tcPr>
            <w:tcW w:w="6303" w:type="dxa"/>
            <w:shd w:val="clear" w:color="auto" w:fill="auto"/>
            <w:vAlign w:val="center"/>
            <w:hideMark/>
          </w:tcPr>
          <w:p w14:paraId="0955A3EE" w14:textId="77777777" w:rsidR="00AB0D51" w:rsidRPr="005917D2" w:rsidRDefault="00AB0D51" w:rsidP="0031650D">
            <w:pPr>
              <w:spacing w:after="0" w:line="240" w:lineRule="auto"/>
              <w:rPr>
                <w:rFonts w:eastAsia="Times New Roman" w:cs="Calibri"/>
                <w:color w:val="000000"/>
                <w:lang w:val="sl-SI" w:eastAsia="en-US"/>
              </w:rPr>
            </w:pPr>
            <w:r w:rsidRPr="005917D2">
              <w:rPr>
                <w:rFonts w:eastAsia="Times New Roman" w:cs="Calibri"/>
                <w:color w:val="000000"/>
                <w:lang w:val="sl-SI" w:eastAsia="en-US"/>
              </w:rPr>
              <w:t>Analiza tveganj in ukrepi za ublažitev</w:t>
            </w:r>
          </w:p>
        </w:tc>
        <w:tc>
          <w:tcPr>
            <w:tcW w:w="1712" w:type="dxa"/>
            <w:shd w:val="clear" w:color="auto" w:fill="auto"/>
            <w:vAlign w:val="center"/>
            <w:hideMark/>
          </w:tcPr>
          <w:p w14:paraId="357E99CF" w14:textId="130864BE" w:rsidR="00AB0D51" w:rsidRPr="005917D2" w:rsidRDefault="00627B50" w:rsidP="0031650D">
            <w:pPr>
              <w:spacing w:after="0" w:line="240" w:lineRule="auto"/>
              <w:jc w:val="center"/>
              <w:rPr>
                <w:rFonts w:eastAsia="Times New Roman" w:cs="Calibri"/>
                <w:color w:val="000000"/>
                <w:lang w:val="sl-SI" w:eastAsia="en-US"/>
              </w:rPr>
            </w:pPr>
            <w:r w:rsidRPr="005917D2">
              <w:rPr>
                <w:rFonts w:eastAsia="Times New Roman" w:cs="Calibri"/>
                <w:color w:val="000000"/>
                <w:lang w:val="sl-SI" w:eastAsia="en-US"/>
              </w:rPr>
              <w:t>5</w:t>
            </w:r>
          </w:p>
        </w:tc>
      </w:tr>
      <w:tr w:rsidR="00627B50" w:rsidRPr="005917D2" w14:paraId="580E5AC8" w14:textId="77777777" w:rsidTr="00DC3811">
        <w:trPr>
          <w:trHeight w:val="435"/>
        </w:trPr>
        <w:tc>
          <w:tcPr>
            <w:tcW w:w="655" w:type="dxa"/>
            <w:shd w:val="clear" w:color="auto" w:fill="auto"/>
            <w:vAlign w:val="center"/>
          </w:tcPr>
          <w:p w14:paraId="19066B53" w14:textId="36D5CAB5" w:rsidR="00627B50" w:rsidRPr="005917D2" w:rsidRDefault="00627B50" w:rsidP="0031650D">
            <w:pPr>
              <w:spacing w:after="0" w:line="240" w:lineRule="auto"/>
              <w:jc w:val="center"/>
              <w:rPr>
                <w:rFonts w:eastAsia="Times New Roman" w:cs="Calibri"/>
                <w:b/>
                <w:color w:val="000000"/>
                <w:sz w:val="24"/>
                <w:szCs w:val="24"/>
                <w:lang w:val="sl-SI" w:eastAsia="en-US"/>
              </w:rPr>
            </w:pPr>
            <w:r w:rsidRPr="005917D2">
              <w:rPr>
                <w:rFonts w:eastAsia="Times New Roman" w:cs="Calibri"/>
                <w:b/>
                <w:color w:val="000000"/>
                <w:sz w:val="24"/>
                <w:szCs w:val="24"/>
                <w:lang w:val="sl-SI" w:eastAsia="en-US"/>
              </w:rPr>
              <w:t>10</w:t>
            </w:r>
          </w:p>
        </w:tc>
        <w:tc>
          <w:tcPr>
            <w:tcW w:w="6303" w:type="dxa"/>
            <w:shd w:val="clear" w:color="auto" w:fill="auto"/>
            <w:vAlign w:val="center"/>
          </w:tcPr>
          <w:p w14:paraId="26501C55" w14:textId="3AF4D140" w:rsidR="00627B50" w:rsidRPr="005917D2" w:rsidRDefault="00627B50" w:rsidP="0031650D">
            <w:pPr>
              <w:spacing w:after="0" w:line="240" w:lineRule="auto"/>
              <w:rPr>
                <w:rFonts w:eastAsia="Times New Roman" w:cs="Calibri"/>
                <w:color w:val="000000"/>
                <w:lang w:val="sl-SI" w:eastAsia="en-US"/>
              </w:rPr>
            </w:pPr>
            <w:r w:rsidRPr="005917D2">
              <w:rPr>
                <w:rFonts w:eastAsia="Times New Roman" w:cs="Calibri"/>
                <w:color w:val="000000"/>
                <w:lang w:val="sl-SI" w:eastAsia="en-US"/>
              </w:rPr>
              <w:t>Trajnost aktivnosti po zaključku projekta</w:t>
            </w:r>
          </w:p>
        </w:tc>
        <w:tc>
          <w:tcPr>
            <w:tcW w:w="1712" w:type="dxa"/>
            <w:shd w:val="clear" w:color="auto" w:fill="auto"/>
            <w:vAlign w:val="center"/>
          </w:tcPr>
          <w:p w14:paraId="6A5B9FCD" w14:textId="5D0C504D" w:rsidR="00627B50" w:rsidRPr="005917D2" w:rsidRDefault="00627B50" w:rsidP="0031650D">
            <w:pPr>
              <w:spacing w:after="0" w:line="240" w:lineRule="auto"/>
              <w:jc w:val="center"/>
              <w:rPr>
                <w:rFonts w:eastAsia="Times New Roman" w:cs="Calibri"/>
                <w:color w:val="000000"/>
                <w:lang w:val="sl-SI" w:eastAsia="en-US"/>
              </w:rPr>
            </w:pPr>
            <w:r w:rsidRPr="005917D2">
              <w:rPr>
                <w:rFonts w:eastAsia="Times New Roman" w:cs="Calibri"/>
                <w:color w:val="000000"/>
                <w:lang w:val="sl-SI" w:eastAsia="en-US"/>
              </w:rPr>
              <w:t>5</w:t>
            </w:r>
          </w:p>
        </w:tc>
      </w:tr>
      <w:tr w:rsidR="00AB0D51" w:rsidRPr="005917D2" w14:paraId="7F6F259E" w14:textId="77777777" w:rsidTr="00DC3811">
        <w:trPr>
          <w:trHeight w:val="451"/>
        </w:trPr>
        <w:tc>
          <w:tcPr>
            <w:tcW w:w="6959" w:type="dxa"/>
            <w:gridSpan w:val="2"/>
            <w:shd w:val="clear" w:color="auto" w:fill="auto"/>
            <w:vAlign w:val="center"/>
            <w:hideMark/>
          </w:tcPr>
          <w:p w14:paraId="191D9035" w14:textId="77777777" w:rsidR="00AB0D51" w:rsidRPr="005917D2" w:rsidRDefault="00AB0D51" w:rsidP="0031650D">
            <w:pPr>
              <w:spacing w:after="0" w:line="240" w:lineRule="auto"/>
              <w:jc w:val="left"/>
              <w:rPr>
                <w:rFonts w:eastAsia="Times New Roman" w:cs="Calibri"/>
                <w:b/>
                <w:bCs/>
                <w:color w:val="000000"/>
                <w:lang w:val="sl-SI" w:eastAsia="en-US"/>
              </w:rPr>
            </w:pPr>
            <w:r w:rsidRPr="005917D2">
              <w:rPr>
                <w:rFonts w:eastAsia="Times New Roman" w:cs="Calibri"/>
                <w:b/>
                <w:bCs/>
                <w:color w:val="000000"/>
                <w:lang w:val="sl-SI" w:eastAsia="en-US"/>
              </w:rPr>
              <w:t>Skupaj:</w:t>
            </w:r>
          </w:p>
        </w:tc>
        <w:tc>
          <w:tcPr>
            <w:tcW w:w="1712" w:type="dxa"/>
            <w:shd w:val="clear" w:color="auto" w:fill="auto"/>
            <w:vAlign w:val="center"/>
            <w:hideMark/>
          </w:tcPr>
          <w:p w14:paraId="1E320178" w14:textId="77777777" w:rsidR="00AB0D51" w:rsidRPr="005917D2" w:rsidRDefault="00AB0D51" w:rsidP="0031650D">
            <w:pPr>
              <w:spacing w:after="0" w:line="240" w:lineRule="auto"/>
              <w:jc w:val="center"/>
              <w:rPr>
                <w:rFonts w:eastAsia="Times New Roman" w:cs="Calibri"/>
                <w:b/>
                <w:bCs/>
                <w:color w:val="000000"/>
                <w:lang w:val="sl-SI" w:eastAsia="en-US"/>
              </w:rPr>
            </w:pPr>
            <w:r w:rsidRPr="005917D2">
              <w:rPr>
                <w:rFonts w:eastAsia="Times New Roman" w:cs="Calibri"/>
                <w:b/>
                <w:bCs/>
                <w:color w:val="000000"/>
                <w:lang w:val="sl-SI" w:eastAsia="en-US"/>
              </w:rPr>
              <w:t>100</w:t>
            </w:r>
          </w:p>
        </w:tc>
      </w:tr>
    </w:tbl>
    <w:p w14:paraId="014066F8" w14:textId="77777777" w:rsidR="00AB0D51" w:rsidRPr="005917D2" w:rsidRDefault="00AB0D51" w:rsidP="00E241C8">
      <w:pPr>
        <w:rPr>
          <w:rFonts w:cs="Arial"/>
          <w:color w:val="000000" w:themeColor="text1"/>
          <w:sz w:val="24"/>
          <w:szCs w:val="24"/>
          <w:shd w:val="clear" w:color="auto" w:fill="FFFFFF"/>
          <w:lang w:val="sl-SI"/>
        </w:rPr>
      </w:pPr>
    </w:p>
    <w:p w14:paraId="43DC6F56" w14:textId="77777777" w:rsidR="00933AE0" w:rsidRPr="00947FAD" w:rsidRDefault="00933AE0" w:rsidP="00933AE0">
      <w:pPr>
        <w:rPr>
          <w:rFonts w:cs="Arial"/>
          <w:color w:val="000000" w:themeColor="text1"/>
          <w:shd w:val="clear" w:color="auto" w:fill="FFFFFF"/>
          <w:lang w:val="sl-SI"/>
        </w:rPr>
      </w:pPr>
      <w:r w:rsidRPr="005917D2">
        <w:rPr>
          <w:rFonts w:cs="Arial"/>
          <w:color w:val="000000" w:themeColor="text1"/>
          <w:shd w:val="clear" w:color="auto" w:fill="FFFFFF"/>
          <w:lang w:val="sl-SI"/>
        </w:rPr>
        <w:t>V ožji izbir bodo prišli projekti ki bodo prejeli najmanj</w:t>
      </w:r>
      <w:r w:rsidRPr="00947FAD">
        <w:rPr>
          <w:rFonts w:cs="Arial"/>
          <w:color w:val="000000" w:themeColor="text1"/>
          <w:shd w:val="clear" w:color="auto" w:fill="FFFFFF"/>
          <w:lang w:val="sl-SI"/>
        </w:rPr>
        <w:t xml:space="preserve"> </w:t>
      </w:r>
      <w:r w:rsidRPr="00947FAD">
        <w:rPr>
          <w:rFonts w:cs="Arial"/>
          <w:b/>
          <w:bCs/>
          <w:color w:val="000000" w:themeColor="text1"/>
          <w:shd w:val="clear" w:color="auto" w:fill="FFFFFF"/>
          <w:lang w:val="sl-SI"/>
        </w:rPr>
        <w:t>70 točk.</w:t>
      </w:r>
      <w:r w:rsidRPr="00947FAD">
        <w:rPr>
          <w:rFonts w:cs="Arial"/>
          <w:color w:val="000000" w:themeColor="text1"/>
          <w:shd w:val="clear" w:color="auto" w:fill="FFFFFF"/>
          <w:lang w:val="sl-SI"/>
        </w:rPr>
        <w:t xml:space="preserve"> </w:t>
      </w:r>
    </w:p>
    <w:p w14:paraId="69AA28DC" w14:textId="34C077F3" w:rsidR="00933AE0" w:rsidRPr="00947FAD" w:rsidRDefault="00933AE0" w:rsidP="00933AE0">
      <w:pPr>
        <w:rPr>
          <w:rFonts w:cs="Arial"/>
          <w:color w:val="000000" w:themeColor="text1"/>
          <w:lang w:val="sl-SI"/>
        </w:rPr>
      </w:pPr>
      <w:r w:rsidRPr="00947FAD">
        <w:rPr>
          <w:rFonts w:cs="Arial"/>
          <w:color w:val="000000" w:themeColor="text1"/>
          <w:lang w:val="sl-SI"/>
        </w:rPr>
        <w:t xml:space="preserve">Prijavitelji bodo prejeli povratne informacije o svojih predlogih po elektronski pošti v  </w:t>
      </w:r>
      <w:r w:rsidRPr="00947FAD">
        <w:rPr>
          <w:rFonts w:cs="Arial"/>
          <w:b/>
          <w:bCs/>
          <w:color w:val="000000" w:themeColor="text1"/>
          <w:u w:val="single"/>
          <w:lang w:val="sl-SI"/>
        </w:rPr>
        <w:t>4 tednih</w:t>
      </w:r>
      <w:r w:rsidRPr="00947FAD">
        <w:rPr>
          <w:rFonts w:cs="Arial"/>
          <w:color w:val="000000" w:themeColor="text1"/>
          <w:lang w:val="sl-SI"/>
        </w:rPr>
        <w:t xml:space="preserve"> </w:t>
      </w:r>
      <w:r w:rsidRPr="00947FAD">
        <w:rPr>
          <w:rFonts w:cs="Arial"/>
          <w:b/>
          <w:bCs/>
          <w:color w:val="000000" w:themeColor="text1"/>
          <w:u w:val="single"/>
          <w:lang w:val="sl-SI"/>
        </w:rPr>
        <w:t>po roku za oddajo.</w:t>
      </w:r>
    </w:p>
    <w:p w14:paraId="7AA814E0" w14:textId="56C684CF" w:rsidR="00933AE0" w:rsidRPr="00947FAD" w:rsidRDefault="00933AE0" w:rsidP="00933AE0">
      <w:pPr>
        <w:spacing w:before="100" w:beforeAutospacing="1" w:after="100" w:afterAutospacing="1"/>
        <w:outlineLvl w:val="0"/>
        <w:rPr>
          <w:rFonts w:eastAsiaTheme="majorEastAsia" w:cs="Times New Roman"/>
          <w:bCs/>
          <w:color w:val="000000" w:themeColor="text1"/>
          <w:kern w:val="36"/>
          <w:lang w:val="sl-SI" w:eastAsia="en-US"/>
        </w:rPr>
      </w:pPr>
      <w:r w:rsidRPr="00947FAD">
        <w:rPr>
          <w:rFonts w:eastAsiaTheme="majorEastAsia" w:cs="Times New Roman"/>
          <w:bCs/>
          <w:color w:val="000000" w:themeColor="text1"/>
          <w:kern w:val="36"/>
          <w:lang w:val="sl-SI" w:eastAsia="en-US"/>
        </w:rPr>
        <w:t xml:space="preserve">Rezultati razpisa bodo objavljeni na  </w:t>
      </w:r>
      <w:hyperlink r:id="rId18" w:history="1">
        <w:r w:rsidRPr="00947FAD">
          <w:rPr>
            <w:rFonts w:eastAsiaTheme="majorEastAsia" w:cs="Times New Roman"/>
            <w:bCs/>
            <w:color w:val="0000FF" w:themeColor="hyperlink"/>
            <w:kern w:val="36"/>
            <w:u w:val="single"/>
            <w:lang w:val="sl-SI" w:eastAsia="en-US"/>
          </w:rPr>
          <w:t xml:space="preserve">projektni spletni strani  </w:t>
        </w:r>
      </w:hyperlink>
      <w:r w:rsidRPr="00947FAD">
        <w:rPr>
          <w:rFonts w:eastAsiaTheme="majorEastAsia" w:cs="Times New Roman"/>
          <w:bCs/>
          <w:color w:val="000000" w:themeColor="text1"/>
          <w:kern w:val="36"/>
          <w:lang w:val="sl-SI" w:eastAsia="en-US"/>
        </w:rPr>
        <w:t xml:space="preserve"> in bodo vključevali opis izbranih projektov, datume podelitve, trajanje projektov ter imena in države prejemnikov sredstev.</w:t>
      </w:r>
    </w:p>
    <w:p w14:paraId="1D35BF07" w14:textId="77777777" w:rsidR="00933AE0" w:rsidRPr="00947FAD" w:rsidRDefault="00933AE0" w:rsidP="00933AE0">
      <w:pPr>
        <w:spacing w:line="240" w:lineRule="auto"/>
        <w:rPr>
          <w:rFonts w:cs="Times New Roman"/>
          <w:lang w:val="sl-SI"/>
        </w:rPr>
      </w:pPr>
      <w:r w:rsidRPr="00947FAD">
        <w:rPr>
          <w:rFonts w:cs="Times New Roman"/>
          <w:lang w:val="sl-SI"/>
        </w:rPr>
        <w:t xml:space="preserve">Vprašanja, morebitne pomisleke ali povratne informacije v zvezi s postopkom izbire predlogov lahko pošljete NHO po e-pošti na </w:t>
      </w:r>
      <w:hyperlink r:id="rId19" w:history="1">
        <w:r w:rsidRPr="00947FAD">
          <w:rPr>
            <w:rFonts w:cs="Times New Roman"/>
            <w:color w:val="0000FF" w:themeColor="hyperlink"/>
            <w:u w:val="single"/>
            <w:lang w:val="sl-SI"/>
          </w:rPr>
          <w:t>hrd@nhc.nl</w:t>
        </w:r>
      </w:hyperlink>
      <w:r w:rsidRPr="00947FAD">
        <w:rPr>
          <w:rFonts w:cs="Times New Roman"/>
          <w:lang w:val="sl-SI"/>
        </w:rPr>
        <w:t xml:space="preserve"> </w:t>
      </w:r>
    </w:p>
    <w:p w14:paraId="431C19AF" w14:textId="44BD7341" w:rsidR="1FF11C30" w:rsidRPr="00177D31" w:rsidRDefault="1FF11C30" w:rsidP="1FF11C30">
      <w:pPr>
        <w:rPr>
          <w:lang w:val="pt-PT"/>
        </w:rPr>
      </w:pPr>
    </w:p>
    <w:sectPr w:rsidR="1FF11C30" w:rsidRPr="00177D31" w:rsidSect="009E5A55">
      <w:headerReference w:type="even" r:id="rId20"/>
      <w:headerReference w:type="default" r:id="rId21"/>
      <w:footerReference w:type="even" r:id="rId22"/>
      <w:footerReference w:type="default" r:id="rId23"/>
      <w:headerReference w:type="first" r:id="rId24"/>
      <w:footerReference w:type="first" r:id="rId25"/>
      <w:pgSz w:w="11906" w:h="16838" w:code="9"/>
      <w:pgMar w:top="1701" w:right="1411" w:bottom="1138" w:left="1411" w:header="738" w:footer="70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628658" w16cid:durableId="667CFF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015C8" w14:textId="77777777" w:rsidR="00C51F91" w:rsidRDefault="00C51F91" w:rsidP="00466CE3">
      <w:pPr>
        <w:spacing w:after="0" w:line="240" w:lineRule="auto"/>
      </w:pPr>
      <w:r>
        <w:separator/>
      </w:r>
    </w:p>
  </w:endnote>
  <w:endnote w:type="continuationSeparator" w:id="0">
    <w:p w14:paraId="6B68448F" w14:textId="77777777" w:rsidR="00C51F91" w:rsidRDefault="00C51F91" w:rsidP="00466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ource Sans Pro">
    <w:panose1 w:val="020B0503030403020204"/>
    <w:charset w:val="00"/>
    <w:family w:val="swiss"/>
    <w:notTrueType/>
    <w:pitch w:val="variable"/>
    <w:sig w:usb0="600002F7" w:usb1="02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heSansB W4 SemiLight">
    <w:panose1 w:val="00000000000000000000"/>
    <w:charset w:val="00"/>
    <w:family w:val="swiss"/>
    <w:notTrueType/>
    <w:pitch w:val="variable"/>
    <w:sig w:usb0="A000006F" w:usb1="5000200A" w:usb2="00000000" w:usb3="00000000" w:csb0="00000093" w:csb1="00000000"/>
  </w:font>
  <w:font w:name="Source Sans Pro Semibold">
    <w:panose1 w:val="020B0603030403020204"/>
    <w:charset w:val="00"/>
    <w:family w:val="swiss"/>
    <w:notTrueType/>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FFF11" w14:textId="77777777" w:rsidR="009E5A55" w:rsidRDefault="009E5A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504101"/>
      <w:docPartObj>
        <w:docPartGallery w:val="Page Numbers (Bottom of Page)"/>
        <w:docPartUnique/>
      </w:docPartObj>
    </w:sdtPr>
    <w:sdtEndPr>
      <w:rPr>
        <w:noProof/>
      </w:rPr>
    </w:sdtEndPr>
    <w:sdtContent>
      <w:p w14:paraId="1DA418CB" w14:textId="6604EA0F" w:rsidR="001936CC" w:rsidRDefault="001936CC">
        <w:pPr>
          <w:pStyle w:val="Footer"/>
          <w:jc w:val="right"/>
        </w:pPr>
        <w:r>
          <w:fldChar w:fldCharType="begin"/>
        </w:r>
        <w:r>
          <w:instrText xml:space="preserve"> PAGE   \* MERGEFORMAT </w:instrText>
        </w:r>
        <w:r>
          <w:fldChar w:fldCharType="separate"/>
        </w:r>
        <w:r w:rsidR="00DC3811">
          <w:rPr>
            <w:noProof/>
          </w:rPr>
          <w:t>1</w:t>
        </w:r>
        <w:r>
          <w:rPr>
            <w:noProof/>
          </w:rPr>
          <w:fldChar w:fldCharType="end"/>
        </w:r>
      </w:p>
    </w:sdtContent>
  </w:sdt>
  <w:p w14:paraId="7EE9EDFC" w14:textId="7FB13CF1" w:rsidR="00466CE3" w:rsidRPr="006820FC" w:rsidRDefault="009E5A55" w:rsidP="002E4E0A">
    <w:pPr>
      <w:pStyle w:val="Normal1"/>
      <w:tabs>
        <w:tab w:val="left" w:pos="3510"/>
      </w:tabs>
      <w:ind w:left="2124"/>
      <w:jc w:val="both"/>
      <w:rPr>
        <w:i/>
        <w:sz w:val="20"/>
      </w:rPr>
    </w:pPr>
    <w:r>
      <w:rPr>
        <w:noProof/>
      </w:rPr>
      <w:drawing>
        <wp:inline distT="0" distB="0" distL="0" distR="0" wp14:anchorId="77B6A628" wp14:editId="3CFAE0B4">
          <wp:extent cx="2318573" cy="486515"/>
          <wp:effectExtent l="0" t="0" r="5715" b="8890"/>
          <wp:docPr id="1" name="Picture 1" descr="https://www.nhc.nl/assets/uploads/2022/11/EN-Funded-by-the-EU-POS-1024x2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hc.nl/assets/uploads/2022/11/EN-Funded-by-the-EU-POS-1024x215.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9857" cy="493079"/>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5"/>
      <w:gridCol w:w="3025"/>
      <w:gridCol w:w="3025"/>
    </w:tblGrid>
    <w:tr w:rsidR="41C89DD2" w14:paraId="2518F0EE" w14:textId="77777777" w:rsidTr="41C89DD2">
      <w:tc>
        <w:tcPr>
          <w:tcW w:w="3025" w:type="dxa"/>
        </w:tcPr>
        <w:p w14:paraId="026F1827" w14:textId="525489EA" w:rsidR="41C89DD2" w:rsidRDefault="41C89DD2" w:rsidP="41C89DD2">
          <w:pPr>
            <w:pStyle w:val="Header"/>
            <w:ind w:left="-115"/>
            <w:jc w:val="left"/>
          </w:pPr>
        </w:p>
      </w:tc>
      <w:tc>
        <w:tcPr>
          <w:tcW w:w="3025" w:type="dxa"/>
        </w:tcPr>
        <w:p w14:paraId="09E2DB66" w14:textId="08824CE8" w:rsidR="41C89DD2" w:rsidRDefault="41C89DD2" w:rsidP="41C89DD2">
          <w:pPr>
            <w:pStyle w:val="Header"/>
            <w:jc w:val="center"/>
          </w:pPr>
        </w:p>
      </w:tc>
      <w:tc>
        <w:tcPr>
          <w:tcW w:w="3025" w:type="dxa"/>
        </w:tcPr>
        <w:p w14:paraId="1B3DD170" w14:textId="231E563B" w:rsidR="41C89DD2" w:rsidRDefault="41C89DD2" w:rsidP="41C89DD2">
          <w:pPr>
            <w:pStyle w:val="Header"/>
            <w:ind w:right="-115"/>
            <w:jc w:val="right"/>
          </w:pPr>
        </w:p>
      </w:tc>
    </w:tr>
  </w:tbl>
  <w:p w14:paraId="04213A02" w14:textId="487A47D8" w:rsidR="41C89DD2" w:rsidRDefault="41C89DD2" w:rsidP="41C89D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CC2C2" w14:textId="77777777" w:rsidR="00C51F91" w:rsidRDefault="00C51F91" w:rsidP="00466CE3">
      <w:pPr>
        <w:spacing w:after="0" w:line="240" w:lineRule="auto"/>
      </w:pPr>
      <w:r>
        <w:separator/>
      </w:r>
    </w:p>
  </w:footnote>
  <w:footnote w:type="continuationSeparator" w:id="0">
    <w:p w14:paraId="4CA935D9" w14:textId="77777777" w:rsidR="00C51F91" w:rsidRDefault="00C51F91" w:rsidP="00466C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9EF50" w14:textId="77777777" w:rsidR="009E5A55" w:rsidRDefault="009E5A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5"/>
      <w:gridCol w:w="3025"/>
      <w:gridCol w:w="3025"/>
    </w:tblGrid>
    <w:tr w:rsidR="41C89DD2" w14:paraId="2448BC00" w14:textId="77777777" w:rsidTr="41C89DD2">
      <w:tc>
        <w:tcPr>
          <w:tcW w:w="3025" w:type="dxa"/>
        </w:tcPr>
        <w:p w14:paraId="71EAAA33" w14:textId="64B70D62" w:rsidR="41C89DD2" w:rsidRDefault="41C89DD2" w:rsidP="41C89DD2">
          <w:pPr>
            <w:pStyle w:val="Header"/>
            <w:ind w:left="-115"/>
            <w:jc w:val="left"/>
          </w:pPr>
        </w:p>
      </w:tc>
      <w:tc>
        <w:tcPr>
          <w:tcW w:w="3025" w:type="dxa"/>
        </w:tcPr>
        <w:p w14:paraId="6B13D54D" w14:textId="1E457EB9" w:rsidR="41C89DD2" w:rsidRDefault="41C89DD2" w:rsidP="41C89DD2">
          <w:pPr>
            <w:pStyle w:val="Header"/>
            <w:jc w:val="center"/>
          </w:pPr>
        </w:p>
      </w:tc>
      <w:tc>
        <w:tcPr>
          <w:tcW w:w="3025" w:type="dxa"/>
        </w:tcPr>
        <w:p w14:paraId="0A7FE81B" w14:textId="43C62DA0" w:rsidR="41C89DD2" w:rsidRDefault="41C89DD2" w:rsidP="41C89DD2">
          <w:pPr>
            <w:pStyle w:val="Header"/>
            <w:ind w:right="-115"/>
            <w:jc w:val="right"/>
          </w:pPr>
        </w:p>
      </w:tc>
    </w:tr>
  </w:tbl>
  <w:p w14:paraId="40EB0096" w14:textId="67CC74DE" w:rsidR="41C89DD2" w:rsidRDefault="41C89DD2" w:rsidP="41C89D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2A4B0" w14:textId="77777777" w:rsidR="009E5A55" w:rsidRDefault="009E5A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02B8B"/>
    <w:multiLevelType w:val="multilevel"/>
    <w:tmpl w:val="7BC0E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C7675D"/>
    <w:multiLevelType w:val="hybridMultilevel"/>
    <w:tmpl w:val="710658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48F2E0C"/>
    <w:multiLevelType w:val="multilevel"/>
    <w:tmpl w:val="059477A2"/>
    <w:name w:val="Nummering"/>
    <w:styleLink w:val="Nummers"/>
    <w:lvl w:ilvl="0">
      <w:start w:val="1"/>
      <w:numFmt w:val="decimal"/>
      <w:pStyle w:val="ListNumber"/>
      <w:lvlText w:val="%1"/>
      <w:lvlJc w:val="left"/>
      <w:pPr>
        <w:tabs>
          <w:tab w:val="num" w:pos="397"/>
        </w:tabs>
        <w:ind w:left="397" w:hanging="397"/>
      </w:pPr>
      <w:rPr>
        <w:rFonts w:ascii="Trebuchet MS" w:hAnsi="Trebuchet MS" w:hint="default"/>
      </w:rPr>
    </w:lvl>
    <w:lvl w:ilvl="1">
      <w:start w:val="1"/>
      <w:numFmt w:val="bullet"/>
      <w:pStyle w:val="ListNumber2"/>
      <w:lvlText w:val="­"/>
      <w:lvlJc w:val="left"/>
      <w:pPr>
        <w:tabs>
          <w:tab w:val="num" w:pos="737"/>
        </w:tabs>
        <w:ind w:left="737" w:hanging="340"/>
      </w:pPr>
      <w:rPr>
        <w:rFonts w:ascii="Trebuchet MS" w:hAnsi="Trebuchet MS" w:hint="default"/>
        <w:color w:val="474C3E"/>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454A7C73"/>
    <w:multiLevelType w:val="hybridMultilevel"/>
    <w:tmpl w:val="82EC33FE"/>
    <w:lvl w:ilvl="0" w:tplc="CAF4738E">
      <w:start w:val="3"/>
      <w:numFmt w:val="bullet"/>
      <w:lvlText w:val="-"/>
      <w:lvlJc w:val="left"/>
      <w:pPr>
        <w:ind w:left="720" w:hanging="360"/>
      </w:pPr>
      <w:rPr>
        <w:rFonts w:ascii="Source Sans Pro" w:eastAsia="Calibri" w:hAnsi="Source Sans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342ED3"/>
    <w:multiLevelType w:val="multilevel"/>
    <w:tmpl w:val="95F8E44A"/>
    <w:name w:val="Opsommingstekens"/>
    <w:styleLink w:val="Opsommingstekens"/>
    <w:lvl w:ilvl="0">
      <w:start w:val="1"/>
      <w:numFmt w:val="bullet"/>
      <w:pStyle w:val="ListBullet"/>
      <w:lvlText w:val=""/>
      <w:lvlJc w:val="left"/>
      <w:pPr>
        <w:ind w:left="360" w:hanging="360"/>
      </w:pPr>
      <w:rPr>
        <w:rFonts w:ascii="Symbol" w:hAnsi="Symbol" w:hint="default"/>
        <w:color w:val="474C3E"/>
        <w:sz w:val="12"/>
      </w:rPr>
    </w:lvl>
    <w:lvl w:ilvl="1">
      <w:start w:val="1"/>
      <w:numFmt w:val="bullet"/>
      <w:lvlRestart w:val="0"/>
      <w:pStyle w:val="ListBullet2"/>
      <w:lvlText w:val="­"/>
      <w:lvlJc w:val="left"/>
      <w:pPr>
        <w:tabs>
          <w:tab w:val="num" w:pos="737"/>
        </w:tabs>
        <w:ind w:left="737" w:hanging="340"/>
      </w:pPr>
      <w:rPr>
        <w:rFonts w:ascii="Trebuchet MS" w:hAnsi="Trebuchet MS" w:hint="default"/>
        <w:color w:val="474C3E"/>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5" w15:restartNumberingAfterBreak="0">
    <w:nsid w:val="56525FC3"/>
    <w:multiLevelType w:val="hybridMultilevel"/>
    <w:tmpl w:val="22AED42C"/>
    <w:lvl w:ilvl="0" w:tplc="2F9E1D8E">
      <w:start w:val="1"/>
      <w:numFmt w:val="bullet"/>
      <w:lvlText w:val=""/>
      <w:lvlJc w:val="left"/>
      <w:pPr>
        <w:ind w:left="1068" w:hanging="708"/>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52635F"/>
    <w:multiLevelType w:val="hybridMultilevel"/>
    <w:tmpl w:val="C7E423F6"/>
    <w:lvl w:ilvl="0" w:tplc="212022E4">
      <w:numFmt w:val="bullet"/>
      <w:lvlText w:val="-"/>
      <w:lvlJc w:val="left"/>
      <w:pPr>
        <w:ind w:left="1440" w:hanging="360"/>
      </w:pPr>
      <w:rPr>
        <w:rFonts w:ascii="Arial" w:eastAsia="Calibri" w:hAnsi="Arial" w:cs="Aria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7A03FAF"/>
    <w:multiLevelType w:val="hybridMultilevel"/>
    <w:tmpl w:val="CF0C9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6"/>
  </w:num>
  <w:num w:numId="6">
    <w:abstractNumId w:val="0"/>
  </w:num>
  <w:num w:numId="7">
    <w:abstractNumId w:val="7"/>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nl-NL"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44E"/>
    <w:rsid w:val="00010653"/>
    <w:rsid w:val="00012A43"/>
    <w:rsid w:val="00017C68"/>
    <w:rsid w:val="000249A5"/>
    <w:rsid w:val="000251FD"/>
    <w:rsid w:val="00025D05"/>
    <w:rsid w:val="000301F5"/>
    <w:rsid w:val="00031417"/>
    <w:rsid w:val="00031731"/>
    <w:rsid w:val="00031C8F"/>
    <w:rsid w:val="00033C8D"/>
    <w:rsid w:val="0003681B"/>
    <w:rsid w:val="0004248C"/>
    <w:rsid w:val="00044733"/>
    <w:rsid w:val="00045321"/>
    <w:rsid w:val="0005703C"/>
    <w:rsid w:val="00061688"/>
    <w:rsid w:val="00067F8C"/>
    <w:rsid w:val="00077EED"/>
    <w:rsid w:val="00084387"/>
    <w:rsid w:val="0008524A"/>
    <w:rsid w:val="00090132"/>
    <w:rsid w:val="00090489"/>
    <w:rsid w:val="0009185A"/>
    <w:rsid w:val="00091CF9"/>
    <w:rsid w:val="00094C79"/>
    <w:rsid w:val="000962D7"/>
    <w:rsid w:val="000A46A2"/>
    <w:rsid w:val="000A6C68"/>
    <w:rsid w:val="000A6EF1"/>
    <w:rsid w:val="000C0C1A"/>
    <w:rsid w:val="000C2538"/>
    <w:rsid w:val="000C4C9E"/>
    <w:rsid w:val="000C7561"/>
    <w:rsid w:val="000D2109"/>
    <w:rsid w:val="000E0FBE"/>
    <w:rsid w:val="000E3512"/>
    <w:rsid w:val="000E4FAF"/>
    <w:rsid w:val="000E5514"/>
    <w:rsid w:val="000E7D8C"/>
    <w:rsid w:val="000F0470"/>
    <w:rsid w:val="000F0616"/>
    <w:rsid w:val="000F0C1C"/>
    <w:rsid w:val="000F1129"/>
    <w:rsid w:val="000F3CB2"/>
    <w:rsid w:val="00104DD2"/>
    <w:rsid w:val="001206D3"/>
    <w:rsid w:val="00121CD4"/>
    <w:rsid w:val="00121F41"/>
    <w:rsid w:val="00124D3C"/>
    <w:rsid w:val="001312CC"/>
    <w:rsid w:val="00133319"/>
    <w:rsid w:val="00133A14"/>
    <w:rsid w:val="0013439B"/>
    <w:rsid w:val="0013655F"/>
    <w:rsid w:val="00147771"/>
    <w:rsid w:val="001509E5"/>
    <w:rsid w:val="0015157B"/>
    <w:rsid w:val="001516B2"/>
    <w:rsid w:val="00154ACA"/>
    <w:rsid w:val="0015615A"/>
    <w:rsid w:val="00164D8D"/>
    <w:rsid w:val="0016504B"/>
    <w:rsid w:val="001658FE"/>
    <w:rsid w:val="0017144E"/>
    <w:rsid w:val="00173208"/>
    <w:rsid w:val="00177D31"/>
    <w:rsid w:val="00181C1C"/>
    <w:rsid w:val="00183ADB"/>
    <w:rsid w:val="0018481C"/>
    <w:rsid w:val="001860DF"/>
    <w:rsid w:val="00192AA3"/>
    <w:rsid w:val="001936CC"/>
    <w:rsid w:val="001950FB"/>
    <w:rsid w:val="001A4A2B"/>
    <w:rsid w:val="001B4716"/>
    <w:rsid w:val="001B797A"/>
    <w:rsid w:val="001C2904"/>
    <w:rsid w:val="001C6793"/>
    <w:rsid w:val="001C7C79"/>
    <w:rsid w:val="001C7F42"/>
    <w:rsid w:val="001D0780"/>
    <w:rsid w:val="001D3271"/>
    <w:rsid w:val="001D50DD"/>
    <w:rsid w:val="001D51A4"/>
    <w:rsid w:val="001D551B"/>
    <w:rsid w:val="001D6332"/>
    <w:rsid w:val="001D761E"/>
    <w:rsid w:val="001E2783"/>
    <w:rsid w:val="001E2E89"/>
    <w:rsid w:val="001E34C4"/>
    <w:rsid w:val="001E67DE"/>
    <w:rsid w:val="001E6BA7"/>
    <w:rsid w:val="001F01DF"/>
    <w:rsid w:val="001F29B2"/>
    <w:rsid w:val="001F6248"/>
    <w:rsid w:val="0020081C"/>
    <w:rsid w:val="00201EBA"/>
    <w:rsid w:val="00203C0C"/>
    <w:rsid w:val="00205D79"/>
    <w:rsid w:val="00213E03"/>
    <w:rsid w:val="002152F1"/>
    <w:rsid w:val="00215DE3"/>
    <w:rsid w:val="0021710A"/>
    <w:rsid w:val="0022249E"/>
    <w:rsid w:val="0022400B"/>
    <w:rsid w:val="00225976"/>
    <w:rsid w:val="002361A5"/>
    <w:rsid w:val="0024184E"/>
    <w:rsid w:val="0024339C"/>
    <w:rsid w:val="0025496F"/>
    <w:rsid w:val="00257E6C"/>
    <w:rsid w:val="002653EA"/>
    <w:rsid w:val="00265A49"/>
    <w:rsid w:val="002727A2"/>
    <w:rsid w:val="00273E09"/>
    <w:rsid w:val="00274070"/>
    <w:rsid w:val="00274DEF"/>
    <w:rsid w:val="00284119"/>
    <w:rsid w:val="00285AAA"/>
    <w:rsid w:val="00285DA4"/>
    <w:rsid w:val="00287810"/>
    <w:rsid w:val="002905C1"/>
    <w:rsid w:val="002A2875"/>
    <w:rsid w:val="002A52E5"/>
    <w:rsid w:val="002A7949"/>
    <w:rsid w:val="002B05D0"/>
    <w:rsid w:val="002B0DFB"/>
    <w:rsid w:val="002B490C"/>
    <w:rsid w:val="002B760A"/>
    <w:rsid w:val="002C4A5C"/>
    <w:rsid w:val="002D03A2"/>
    <w:rsid w:val="002D0C73"/>
    <w:rsid w:val="002D22F8"/>
    <w:rsid w:val="002D6AA3"/>
    <w:rsid w:val="002E1993"/>
    <w:rsid w:val="002E1F0A"/>
    <w:rsid w:val="002E26A9"/>
    <w:rsid w:val="002E4388"/>
    <w:rsid w:val="002E4E0A"/>
    <w:rsid w:val="002F2CA9"/>
    <w:rsid w:val="002F3375"/>
    <w:rsid w:val="002F489F"/>
    <w:rsid w:val="002F55A1"/>
    <w:rsid w:val="00300F6F"/>
    <w:rsid w:val="00305BBD"/>
    <w:rsid w:val="003106C4"/>
    <w:rsid w:val="003332A0"/>
    <w:rsid w:val="00335C4B"/>
    <w:rsid w:val="00337392"/>
    <w:rsid w:val="003471FB"/>
    <w:rsid w:val="00351770"/>
    <w:rsid w:val="003518A9"/>
    <w:rsid w:val="00354232"/>
    <w:rsid w:val="003600DF"/>
    <w:rsid w:val="00371895"/>
    <w:rsid w:val="00375E47"/>
    <w:rsid w:val="0038066D"/>
    <w:rsid w:val="00392B8D"/>
    <w:rsid w:val="00393917"/>
    <w:rsid w:val="00395766"/>
    <w:rsid w:val="00395B45"/>
    <w:rsid w:val="00395CD9"/>
    <w:rsid w:val="003A172E"/>
    <w:rsid w:val="003A3B3C"/>
    <w:rsid w:val="003A6ECA"/>
    <w:rsid w:val="003B02EF"/>
    <w:rsid w:val="003B0AB7"/>
    <w:rsid w:val="003B0C03"/>
    <w:rsid w:val="003B39B2"/>
    <w:rsid w:val="003B6B55"/>
    <w:rsid w:val="003C1C70"/>
    <w:rsid w:val="003D4BB0"/>
    <w:rsid w:val="003D7B35"/>
    <w:rsid w:val="003E4BFC"/>
    <w:rsid w:val="003F0AED"/>
    <w:rsid w:val="003F1C8C"/>
    <w:rsid w:val="003F3643"/>
    <w:rsid w:val="003F3B4B"/>
    <w:rsid w:val="003F6CFD"/>
    <w:rsid w:val="003F7A28"/>
    <w:rsid w:val="00412B04"/>
    <w:rsid w:val="0041361E"/>
    <w:rsid w:val="00413E8F"/>
    <w:rsid w:val="004259DB"/>
    <w:rsid w:val="00425D1E"/>
    <w:rsid w:val="00427FBE"/>
    <w:rsid w:val="00433B62"/>
    <w:rsid w:val="00433DC7"/>
    <w:rsid w:val="00440F05"/>
    <w:rsid w:val="00442924"/>
    <w:rsid w:val="0044493B"/>
    <w:rsid w:val="004453C6"/>
    <w:rsid w:val="00445DE2"/>
    <w:rsid w:val="004471E1"/>
    <w:rsid w:val="00450182"/>
    <w:rsid w:val="0045440A"/>
    <w:rsid w:val="00457B69"/>
    <w:rsid w:val="00460345"/>
    <w:rsid w:val="0046257E"/>
    <w:rsid w:val="00463726"/>
    <w:rsid w:val="004644EC"/>
    <w:rsid w:val="004663F2"/>
    <w:rsid w:val="00466CE3"/>
    <w:rsid w:val="00470DC9"/>
    <w:rsid w:val="004751C2"/>
    <w:rsid w:val="00475640"/>
    <w:rsid w:val="00482423"/>
    <w:rsid w:val="00485AFA"/>
    <w:rsid w:val="00485DEB"/>
    <w:rsid w:val="00487EC7"/>
    <w:rsid w:val="00494B70"/>
    <w:rsid w:val="004A28A1"/>
    <w:rsid w:val="004A34A5"/>
    <w:rsid w:val="004A3AAE"/>
    <w:rsid w:val="004A5E7A"/>
    <w:rsid w:val="004A71CE"/>
    <w:rsid w:val="004A7AF1"/>
    <w:rsid w:val="004B287D"/>
    <w:rsid w:val="004B2E2E"/>
    <w:rsid w:val="004B7B25"/>
    <w:rsid w:val="004C1E29"/>
    <w:rsid w:val="004C22AC"/>
    <w:rsid w:val="004C56AA"/>
    <w:rsid w:val="004D18A1"/>
    <w:rsid w:val="004D418C"/>
    <w:rsid w:val="004D71AC"/>
    <w:rsid w:val="004D7763"/>
    <w:rsid w:val="004E11F6"/>
    <w:rsid w:val="004E298E"/>
    <w:rsid w:val="004E7BB8"/>
    <w:rsid w:val="004F22E5"/>
    <w:rsid w:val="004F49B3"/>
    <w:rsid w:val="004F692B"/>
    <w:rsid w:val="00500249"/>
    <w:rsid w:val="00500B6B"/>
    <w:rsid w:val="00502E79"/>
    <w:rsid w:val="00503564"/>
    <w:rsid w:val="00504213"/>
    <w:rsid w:val="0050746A"/>
    <w:rsid w:val="005076BD"/>
    <w:rsid w:val="00510891"/>
    <w:rsid w:val="005112F0"/>
    <w:rsid w:val="005131CA"/>
    <w:rsid w:val="00520D4A"/>
    <w:rsid w:val="00521789"/>
    <w:rsid w:val="00523F74"/>
    <w:rsid w:val="0052497B"/>
    <w:rsid w:val="0052535A"/>
    <w:rsid w:val="00526EFE"/>
    <w:rsid w:val="0052742E"/>
    <w:rsid w:val="005279ED"/>
    <w:rsid w:val="00531506"/>
    <w:rsid w:val="005317BD"/>
    <w:rsid w:val="005353D0"/>
    <w:rsid w:val="00540664"/>
    <w:rsid w:val="00541CAA"/>
    <w:rsid w:val="00543A7F"/>
    <w:rsid w:val="00544486"/>
    <w:rsid w:val="00545630"/>
    <w:rsid w:val="00550BBB"/>
    <w:rsid w:val="00550F9B"/>
    <w:rsid w:val="005516D3"/>
    <w:rsid w:val="00551733"/>
    <w:rsid w:val="0055236A"/>
    <w:rsid w:val="005554E2"/>
    <w:rsid w:val="0055698F"/>
    <w:rsid w:val="005608B6"/>
    <w:rsid w:val="00573BBA"/>
    <w:rsid w:val="005745BF"/>
    <w:rsid w:val="00574AF0"/>
    <w:rsid w:val="0057542E"/>
    <w:rsid w:val="005843EF"/>
    <w:rsid w:val="00586B41"/>
    <w:rsid w:val="005906B9"/>
    <w:rsid w:val="005917D2"/>
    <w:rsid w:val="00592654"/>
    <w:rsid w:val="0059280C"/>
    <w:rsid w:val="00592997"/>
    <w:rsid w:val="0059779C"/>
    <w:rsid w:val="005A19AD"/>
    <w:rsid w:val="005A21D8"/>
    <w:rsid w:val="005A2E1E"/>
    <w:rsid w:val="005B0C6A"/>
    <w:rsid w:val="005B191C"/>
    <w:rsid w:val="005B36A8"/>
    <w:rsid w:val="005B4210"/>
    <w:rsid w:val="005C1600"/>
    <w:rsid w:val="005C71EB"/>
    <w:rsid w:val="005D2064"/>
    <w:rsid w:val="005D2913"/>
    <w:rsid w:val="005E16A3"/>
    <w:rsid w:val="005E30AB"/>
    <w:rsid w:val="005E5117"/>
    <w:rsid w:val="005F01B2"/>
    <w:rsid w:val="005F1EEF"/>
    <w:rsid w:val="005F34E9"/>
    <w:rsid w:val="005F5B90"/>
    <w:rsid w:val="00607B74"/>
    <w:rsid w:val="006119DB"/>
    <w:rsid w:val="00611D0E"/>
    <w:rsid w:val="006131A2"/>
    <w:rsid w:val="006208A3"/>
    <w:rsid w:val="0062151A"/>
    <w:rsid w:val="006218F7"/>
    <w:rsid w:val="006231DF"/>
    <w:rsid w:val="006241D3"/>
    <w:rsid w:val="0062449A"/>
    <w:rsid w:val="00624839"/>
    <w:rsid w:val="00627B50"/>
    <w:rsid w:val="00633BFE"/>
    <w:rsid w:val="00635AD4"/>
    <w:rsid w:val="00636103"/>
    <w:rsid w:val="0063743C"/>
    <w:rsid w:val="00637B2E"/>
    <w:rsid w:val="00641F70"/>
    <w:rsid w:val="00647E9C"/>
    <w:rsid w:val="0065091C"/>
    <w:rsid w:val="006558ED"/>
    <w:rsid w:val="006568B3"/>
    <w:rsid w:val="00657F39"/>
    <w:rsid w:val="006628E6"/>
    <w:rsid w:val="006722EA"/>
    <w:rsid w:val="0067233B"/>
    <w:rsid w:val="006820FC"/>
    <w:rsid w:val="00684487"/>
    <w:rsid w:val="00694F9A"/>
    <w:rsid w:val="006A6805"/>
    <w:rsid w:val="006A683D"/>
    <w:rsid w:val="006B0C09"/>
    <w:rsid w:val="006B27AC"/>
    <w:rsid w:val="006B3E4F"/>
    <w:rsid w:val="006D0A1B"/>
    <w:rsid w:val="006D1237"/>
    <w:rsid w:val="006D1F90"/>
    <w:rsid w:val="006D6756"/>
    <w:rsid w:val="006E0673"/>
    <w:rsid w:val="006E099E"/>
    <w:rsid w:val="006E3B18"/>
    <w:rsid w:val="006E3EF0"/>
    <w:rsid w:val="006E6828"/>
    <w:rsid w:val="006F3C15"/>
    <w:rsid w:val="006F4915"/>
    <w:rsid w:val="006F4C9C"/>
    <w:rsid w:val="006F545E"/>
    <w:rsid w:val="00700121"/>
    <w:rsid w:val="007003EF"/>
    <w:rsid w:val="00701320"/>
    <w:rsid w:val="00703190"/>
    <w:rsid w:val="00704D7D"/>
    <w:rsid w:val="00705154"/>
    <w:rsid w:val="00711197"/>
    <w:rsid w:val="00711662"/>
    <w:rsid w:val="007119D0"/>
    <w:rsid w:val="0071336C"/>
    <w:rsid w:val="00713AAD"/>
    <w:rsid w:val="00716141"/>
    <w:rsid w:val="00735CE7"/>
    <w:rsid w:val="00735F7D"/>
    <w:rsid w:val="0074172F"/>
    <w:rsid w:val="0074284B"/>
    <w:rsid w:val="007444AB"/>
    <w:rsid w:val="007451F2"/>
    <w:rsid w:val="00747F84"/>
    <w:rsid w:val="0075309F"/>
    <w:rsid w:val="007540F5"/>
    <w:rsid w:val="00754DDA"/>
    <w:rsid w:val="00761BB2"/>
    <w:rsid w:val="007657CB"/>
    <w:rsid w:val="007657D3"/>
    <w:rsid w:val="00767D31"/>
    <w:rsid w:val="007703E7"/>
    <w:rsid w:val="00770F0E"/>
    <w:rsid w:val="007725C3"/>
    <w:rsid w:val="00775D84"/>
    <w:rsid w:val="00776084"/>
    <w:rsid w:val="007810E2"/>
    <w:rsid w:val="00781501"/>
    <w:rsid w:val="007838F3"/>
    <w:rsid w:val="007844F2"/>
    <w:rsid w:val="00790EFD"/>
    <w:rsid w:val="00794414"/>
    <w:rsid w:val="00797583"/>
    <w:rsid w:val="007A30E6"/>
    <w:rsid w:val="007A4292"/>
    <w:rsid w:val="007A6CDC"/>
    <w:rsid w:val="007A7414"/>
    <w:rsid w:val="007B0925"/>
    <w:rsid w:val="007B1D23"/>
    <w:rsid w:val="007B2BDB"/>
    <w:rsid w:val="007B6098"/>
    <w:rsid w:val="007C1949"/>
    <w:rsid w:val="007C30CA"/>
    <w:rsid w:val="007C4CD3"/>
    <w:rsid w:val="007C4D3C"/>
    <w:rsid w:val="007D12E1"/>
    <w:rsid w:val="007D308D"/>
    <w:rsid w:val="007E074E"/>
    <w:rsid w:val="007E412E"/>
    <w:rsid w:val="007E4BAC"/>
    <w:rsid w:val="007E641C"/>
    <w:rsid w:val="007E6B23"/>
    <w:rsid w:val="007E6FA5"/>
    <w:rsid w:val="007F4B5E"/>
    <w:rsid w:val="007F6AC2"/>
    <w:rsid w:val="0080009D"/>
    <w:rsid w:val="008016AC"/>
    <w:rsid w:val="00801DF6"/>
    <w:rsid w:val="0080796C"/>
    <w:rsid w:val="00810A4A"/>
    <w:rsid w:val="00814A34"/>
    <w:rsid w:val="00815D2D"/>
    <w:rsid w:val="00822FB6"/>
    <w:rsid w:val="0082345B"/>
    <w:rsid w:val="00823DB6"/>
    <w:rsid w:val="00831DFF"/>
    <w:rsid w:val="00837B7F"/>
    <w:rsid w:val="00840223"/>
    <w:rsid w:val="00844137"/>
    <w:rsid w:val="00846967"/>
    <w:rsid w:val="00852AA1"/>
    <w:rsid w:val="00854287"/>
    <w:rsid w:val="008568CC"/>
    <w:rsid w:val="00856B93"/>
    <w:rsid w:val="008615A4"/>
    <w:rsid w:val="00863386"/>
    <w:rsid w:val="00867C4E"/>
    <w:rsid w:val="00870D16"/>
    <w:rsid w:val="00876F5B"/>
    <w:rsid w:val="00880730"/>
    <w:rsid w:val="00881743"/>
    <w:rsid w:val="00884248"/>
    <w:rsid w:val="0088555F"/>
    <w:rsid w:val="00886944"/>
    <w:rsid w:val="008921CC"/>
    <w:rsid w:val="00892864"/>
    <w:rsid w:val="00894B1A"/>
    <w:rsid w:val="008960C4"/>
    <w:rsid w:val="00896122"/>
    <w:rsid w:val="008972A7"/>
    <w:rsid w:val="008974B0"/>
    <w:rsid w:val="008A00DA"/>
    <w:rsid w:val="008A37BB"/>
    <w:rsid w:val="008B6598"/>
    <w:rsid w:val="008C299B"/>
    <w:rsid w:val="008C42FF"/>
    <w:rsid w:val="008D162E"/>
    <w:rsid w:val="008E0F1B"/>
    <w:rsid w:val="008E4328"/>
    <w:rsid w:val="008E4D82"/>
    <w:rsid w:val="008E5E16"/>
    <w:rsid w:val="008F0D03"/>
    <w:rsid w:val="008F2AA7"/>
    <w:rsid w:val="008F452E"/>
    <w:rsid w:val="008F5C30"/>
    <w:rsid w:val="008F75B7"/>
    <w:rsid w:val="009013D5"/>
    <w:rsid w:val="00904722"/>
    <w:rsid w:val="00911CE7"/>
    <w:rsid w:val="00922D00"/>
    <w:rsid w:val="00922FF4"/>
    <w:rsid w:val="009233A7"/>
    <w:rsid w:val="009258C8"/>
    <w:rsid w:val="009262AE"/>
    <w:rsid w:val="009272B8"/>
    <w:rsid w:val="00927D1C"/>
    <w:rsid w:val="00931CDE"/>
    <w:rsid w:val="00933902"/>
    <w:rsid w:val="00933AE0"/>
    <w:rsid w:val="009353E9"/>
    <w:rsid w:val="00935826"/>
    <w:rsid w:val="0093726E"/>
    <w:rsid w:val="00940AB6"/>
    <w:rsid w:val="00947FAD"/>
    <w:rsid w:val="00952D64"/>
    <w:rsid w:val="009621B7"/>
    <w:rsid w:val="00962610"/>
    <w:rsid w:val="00963B1B"/>
    <w:rsid w:val="009662ED"/>
    <w:rsid w:val="00974BAC"/>
    <w:rsid w:val="00975777"/>
    <w:rsid w:val="00981C9B"/>
    <w:rsid w:val="00984765"/>
    <w:rsid w:val="00987840"/>
    <w:rsid w:val="009915D2"/>
    <w:rsid w:val="009939CD"/>
    <w:rsid w:val="0099654C"/>
    <w:rsid w:val="009A2821"/>
    <w:rsid w:val="009A34FE"/>
    <w:rsid w:val="009A3687"/>
    <w:rsid w:val="009A4AC6"/>
    <w:rsid w:val="009A4EF4"/>
    <w:rsid w:val="009B3136"/>
    <w:rsid w:val="009B7E24"/>
    <w:rsid w:val="009B7E49"/>
    <w:rsid w:val="009C001C"/>
    <w:rsid w:val="009C083B"/>
    <w:rsid w:val="009C0F55"/>
    <w:rsid w:val="009C16FD"/>
    <w:rsid w:val="009C425E"/>
    <w:rsid w:val="009C5112"/>
    <w:rsid w:val="009C7AB0"/>
    <w:rsid w:val="009C7BFC"/>
    <w:rsid w:val="009D0A9F"/>
    <w:rsid w:val="009D2150"/>
    <w:rsid w:val="009D6772"/>
    <w:rsid w:val="009E3BDE"/>
    <w:rsid w:val="009E5A55"/>
    <w:rsid w:val="009F4B39"/>
    <w:rsid w:val="009F544E"/>
    <w:rsid w:val="009F5D7C"/>
    <w:rsid w:val="009F67AF"/>
    <w:rsid w:val="00A0080E"/>
    <w:rsid w:val="00A0231E"/>
    <w:rsid w:val="00A14E5F"/>
    <w:rsid w:val="00A15A95"/>
    <w:rsid w:val="00A15CA9"/>
    <w:rsid w:val="00A16F4D"/>
    <w:rsid w:val="00A20667"/>
    <w:rsid w:val="00A2569E"/>
    <w:rsid w:val="00A30CCC"/>
    <w:rsid w:val="00A31A87"/>
    <w:rsid w:val="00A31D2C"/>
    <w:rsid w:val="00A33EB0"/>
    <w:rsid w:val="00A41AEE"/>
    <w:rsid w:val="00A41C33"/>
    <w:rsid w:val="00A47A91"/>
    <w:rsid w:val="00A5018E"/>
    <w:rsid w:val="00A546E9"/>
    <w:rsid w:val="00A62288"/>
    <w:rsid w:val="00A63958"/>
    <w:rsid w:val="00A86E82"/>
    <w:rsid w:val="00A878C3"/>
    <w:rsid w:val="00A90E93"/>
    <w:rsid w:val="00AA2739"/>
    <w:rsid w:val="00AA41E3"/>
    <w:rsid w:val="00AA725E"/>
    <w:rsid w:val="00AB0D51"/>
    <w:rsid w:val="00AB5DD3"/>
    <w:rsid w:val="00AB6BC8"/>
    <w:rsid w:val="00AB6C3F"/>
    <w:rsid w:val="00AB7896"/>
    <w:rsid w:val="00AC12AE"/>
    <w:rsid w:val="00AC17C0"/>
    <w:rsid w:val="00AC48FC"/>
    <w:rsid w:val="00AC4C3E"/>
    <w:rsid w:val="00AD0302"/>
    <w:rsid w:val="00AD1A7F"/>
    <w:rsid w:val="00AD72B5"/>
    <w:rsid w:val="00AE0574"/>
    <w:rsid w:val="00AE2CDF"/>
    <w:rsid w:val="00AE4CAC"/>
    <w:rsid w:val="00AF4100"/>
    <w:rsid w:val="00AF5A45"/>
    <w:rsid w:val="00AF695E"/>
    <w:rsid w:val="00B13EDC"/>
    <w:rsid w:val="00B15831"/>
    <w:rsid w:val="00B16FAF"/>
    <w:rsid w:val="00B2113E"/>
    <w:rsid w:val="00B2195B"/>
    <w:rsid w:val="00B242CA"/>
    <w:rsid w:val="00B267D3"/>
    <w:rsid w:val="00B27E6D"/>
    <w:rsid w:val="00B32E0E"/>
    <w:rsid w:val="00B3403F"/>
    <w:rsid w:val="00B437C1"/>
    <w:rsid w:val="00B464F8"/>
    <w:rsid w:val="00B54536"/>
    <w:rsid w:val="00B5770E"/>
    <w:rsid w:val="00B639F0"/>
    <w:rsid w:val="00B6486E"/>
    <w:rsid w:val="00B657B3"/>
    <w:rsid w:val="00B660C3"/>
    <w:rsid w:val="00B710FD"/>
    <w:rsid w:val="00B738D3"/>
    <w:rsid w:val="00B7615E"/>
    <w:rsid w:val="00B81E5F"/>
    <w:rsid w:val="00B8211E"/>
    <w:rsid w:val="00B8387B"/>
    <w:rsid w:val="00B84C2D"/>
    <w:rsid w:val="00B857F1"/>
    <w:rsid w:val="00B92BF0"/>
    <w:rsid w:val="00B94320"/>
    <w:rsid w:val="00BA341D"/>
    <w:rsid w:val="00BB1625"/>
    <w:rsid w:val="00BB7984"/>
    <w:rsid w:val="00BC1B88"/>
    <w:rsid w:val="00BC1D3B"/>
    <w:rsid w:val="00BC3126"/>
    <w:rsid w:val="00BC4050"/>
    <w:rsid w:val="00BC4C40"/>
    <w:rsid w:val="00BC4D4C"/>
    <w:rsid w:val="00BC5AF2"/>
    <w:rsid w:val="00BD1520"/>
    <w:rsid w:val="00BE49DB"/>
    <w:rsid w:val="00BE7A42"/>
    <w:rsid w:val="00BF0155"/>
    <w:rsid w:val="00BF1460"/>
    <w:rsid w:val="00BF252C"/>
    <w:rsid w:val="00BF4042"/>
    <w:rsid w:val="00BF445C"/>
    <w:rsid w:val="00BF6E23"/>
    <w:rsid w:val="00C00605"/>
    <w:rsid w:val="00C01357"/>
    <w:rsid w:val="00C035E2"/>
    <w:rsid w:val="00C059C5"/>
    <w:rsid w:val="00C126DD"/>
    <w:rsid w:val="00C13CAC"/>
    <w:rsid w:val="00C174F5"/>
    <w:rsid w:val="00C22C96"/>
    <w:rsid w:val="00C25D68"/>
    <w:rsid w:val="00C2677F"/>
    <w:rsid w:val="00C31F2E"/>
    <w:rsid w:val="00C37A62"/>
    <w:rsid w:val="00C405DB"/>
    <w:rsid w:val="00C40DE1"/>
    <w:rsid w:val="00C41F3C"/>
    <w:rsid w:val="00C436B6"/>
    <w:rsid w:val="00C44E98"/>
    <w:rsid w:val="00C51AB8"/>
    <w:rsid w:val="00C51F91"/>
    <w:rsid w:val="00C55C33"/>
    <w:rsid w:val="00C5701B"/>
    <w:rsid w:val="00C57A5D"/>
    <w:rsid w:val="00C75DA5"/>
    <w:rsid w:val="00C80BED"/>
    <w:rsid w:val="00C841B3"/>
    <w:rsid w:val="00C856FF"/>
    <w:rsid w:val="00C87E62"/>
    <w:rsid w:val="00C932EF"/>
    <w:rsid w:val="00C96FE3"/>
    <w:rsid w:val="00C9797A"/>
    <w:rsid w:val="00CA66B3"/>
    <w:rsid w:val="00CA69EF"/>
    <w:rsid w:val="00CA7FF2"/>
    <w:rsid w:val="00CB033F"/>
    <w:rsid w:val="00CB1881"/>
    <w:rsid w:val="00CB1C79"/>
    <w:rsid w:val="00CB2AB8"/>
    <w:rsid w:val="00CC02B6"/>
    <w:rsid w:val="00CC02DD"/>
    <w:rsid w:val="00CC063D"/>
    <w:rsid w:val="00CC1693"/>
    <w:rsid w:val="00CC5208"/>
    <w:rsid w:val="00CC76BD"/>
    <w:rsid w:val="00CC77D5"/>
    <w:rsid w:val="00CD039A"/>
    <w:rsid w:val="00CD1136"/>
    <w:rsid w:val="00CD448D"/>
    <w:rsid w:val="00CD5C02"/>
    <w:rsid w:val="00CE0D99"/>
    <w:rsid w:val="00CF062E"/>
    <w:rsid w:val="00CF3E93"/>
    <w:rsid w:val="00CF4620"/>
    <w:rsid w:val="00CF69EA"/>
    <w:rsid w:val="00CF739D"/>
    <w:rsid w:val="00D0152C"/>
    <w:rsid w:val="00D06F1A"/>
    <w:rsid w:val="00D11FAD"/>
    <w:rsid w:val="00D17872"/>
    <w:rsid w:val="00D22E17"/>
    <w:rsid w:val="00D269B9"/>
    <w:rsid w:val="00D26A50"/>
    <w:rsid w:val="00D27817"/>
    <w:rsid w:val="00D30686"/>
    <w:rsid w:val="00D32E5E"/>
    <w:rsid w:val="00D34DBC"/>
    <w:rsid w:val="00D35002"/>
    <w:rsid w:val="00D35BCA"/>
    <w:rsid w:val="00D36767"/>
    <w:rsid w:val="00D40A1B"/>
    <w:rsid w:val="00D4388D"/>
    <w:rsid w:val="00D50A6C"/>
    <w:rsid w:val="00D54646"/>
    <w:rsid w:val="00D57B39"/>
    <w:rsid w:val="00D62FDC"/>
    <w:rsid w:val="00D6364F"/>
    <w:rsid w:val="00D718CC"/>
    <w:rsid w:val="00D75151"/>
    <w:rsid w:val="00D7584A"/>
    <w:rsid w:val="00D771C4"/>
    <w:rsid w:val="00D7767B"/>
    <w:rsid w:val="00D77A91"/>
    <w:rsid w:val="00D77D90"/>
    <w:rsid w:val="00D851CF"/>
    <w:rsid w:val="00D860B5"/>
    <w:rsid w:val="00D8787E"/>
    <w:rsid w:val="00D92FFC"/>
    <w:rsid w:val="00D9374E"/>
    <w:rsid w:val="00D939E3"/>
    <w:rsid w:val="00D9402C"/>
    <w:rsid w:val="00D97E2E"/>
    <w:rsid w:val="00DA681E"/>
    <w:rsid w:val="00DA6C22"/>
    <w:rsid w:val="00DB53AB"/>
    <w:rsid w:val="00DB743B"/>
    <w:rsid w:val="00DC3811"/>
    <w:rsid w:val="00DC40BA"/>
    <w:rsid w:val="00DC4F3B"/>
    <w:rsid w:val="00DC7125"/>
    <w:rsid w:val="00DD475C"/>
    <w:rsid w:val="00DD7DB8"/>
    <w:rsid w:val="00DE0302"/>
    <w:rsid w:val="00DE2A35"/>
    <w:rsid w:val="00DE4472"/>
    <w:rsid w:val="00DE4B4A"/>
    <w:rsid w:val="00DE63D3"/>
    <w:rsid w:val="00DE6E30"/>
    <w:rsid w:val="00DF0C97"/>
    <w:rsid w:val="00DF2674"/>
    <w:rsid w:val="00DF4067"/>
    <w:rsid w:val="00DF45F2"/>
    <w:rsid w:val="00DF4C0D"/>
    <w:rsid w:val="00E00B5A"/>
    <w:rsid w:val="00E03E5D"/>
    <w:rsid w:val="00E055C2"/>
    <w:rsid w:val="00E06FC4"/>
    <w:rsid w:val="00E144CA"/>
    <w:rsid w:val="00E16695"/>
    <w:rsid w:val="00E17C58"/>
    <w:rsid w:val="00E22061"/>
    <w:rsid w:val="00E241C8"/>
    <w:rsid w:val="00E24C98"/>
    <w:rsid w:val="00E2766B"/>
    <w:rsid w:val="00E30901"/>
    <w:rsid w:val="00E33777"/>
    <w:rsid w:val="00E37D37"/>
    <w:rsid w:val="00E4106C"/>
    <w:rsid w:val="00E4647D"/>
    <w:rsid w:val="00E46B22"/>
    <w:rsid w:val="00E471B9"/>
    <w:rsid w:val="00E51056"/>
    <w:rsid w:val="00E56343"/>
    <w:rsid w:val="00E574AB"/>
    <w:rsid w:val="00E644CE"/>
    <w:rsid w:val="00E661AD"/>
    <w:rsid w:val="00E66332"/>
    <w:rsid w:val="00E73344"/>
    <w:rsid w:val="00E73577"/>
    <w:rsid w:val="00E77F13"/>
    <w:rsid w:val="00E807DB"/>
    <w:rsid w:val="00E8320E"/>
    <w:rsid w:val="00E86603"/>
    <w:rsid w:val="00E87393"/>
    <w:rsid w:val="00E94196"/>
    <w:rsid w:val="00E95BF4"/>
    <w:rsid w:val="00EA167D"/>
    <w:rsid w:val="00EA5297"/>
    <w:rsid w:val="00EA5774"/>
    <w:rsid w:val="00EA6534"/>
    <w:rsid w:val="00EB4205"/>
    <w:rsid w:val="00EC1408"/>
    <w:rsid w:val="00EC46A7"/>
    <w:rsid w:val="00EC4CD5"/>
    <w:rsid w:val="00ED27F5"/>
    <w:rsid w:val="00ED2B02"/>
    <w:rsid w:val="00ED3EBB"/>
    <w:rsid w:val="00ED40F1"/>
    <w:rsid w:val="00ED43BA"/>
    <w:rsid w:val="00ED496F"/>
    <w:rsid w:val="00EE1F03"/>
    <w:rsid w:val="00EE44B2"/>
    <w:rsid w:val="00EE5C0F"/>
    <w:rsid w:val="00EF0D3D"/>
    <w:rsid w:val="00EF1390"/>
    <w:rsid w:val="00F003DA"/>
    <w:rsid w:val="00F01A17"/>
    <w:rsid w:val="00F01F7C"/>
    <w:rsid w:val="00F04C66"/>
    <w:rsid w:val="00F070D9"/>
    <w:rsid w:val="00F132F1"/>
    <w:rsid w:val="00F14F3D"/>
    <w:rsid w:val="00F15752"/>
    <w:rsid w:val="00F2041C"/>
    <w:rsid w:val="00F21057"/>
    <w:rsid w:val="00F26A47"/>
    <w:rsid w:val="00F36644"/>
    <w:rsid w:val="00F37738"/>
    <w:rsid w:val="00F464C1"/>
    <w:rsid w:val="00F52FCB"/>
    <w:rsid w:val="00F57640"/>
    <w:rsid w:val="00F70B4F"/>
    <w:rsid w:val="00F7232D"/>
    <w:rsid w:val="00F72AFA"/>
    <w:rsid w:val="00F72E79"/>
    <w:rsid w:val="00F745AF"/>
    <w:rsid w:val="00F75699"/>
    <w:rsid w:val="00F75F23"/>
    <w:rsid w:val="00F815D8"/>
    <w:rsid w:val="00F8369A"/>
    <w:rsid w:val="00F843FD"/>
    <w:rsid w:val="00F84BEE"/>
    <w:rsid w:val="00F92445"/>
    <w:rsid w:val="00F9257C"/>
    <w:rsid w:val="00F968A9"/>
    <w:rsid w:val="00F974DE"/>
    <w:rsid w:val="00FA1962"/>
    <w:rsid w:val="00FA381D"/>
    <w:rsid w:val="00FA3DA9"/>
    <w:rsid w:val="00FA5C04"/>
    <w:rsid w:val="00FA6479"/>
    <w:rsid w:val="00FB5E22"/>
    <w:rsid w:val="00FB624B"/>
    <w:rsid w:val="00FC1A6A"/>
    <w:rsid w:val="00FC218E"/>
    <w:rsid w:val="00FC3785"/>
    <w:rsid w:val="00FC67F1"/>
    <w:rsid w:val="00FD265F"/>
    <w:rsid w:val="00FE4611"/>
    <w:rsid w:val="00FE5454"/>
    <w:rsid w:val="00FF0F5A"/>
    <w:rsid w:val="012C8FC8"/>
    <w:rsid w:val="01724576"/>
    <w:rsid w:val="03BE0643"/>
    <w:rsid w:val="03E2C565"/>
    <w:rsid w:val="03F6CE93"/>
    <w:rsid w:val="05113404"/>
    <w:rsid w:val="059B0D59"/>
    <w:rsid w:val="05E77267"/>
    <w:rsid w:val="064B6B8C"/>
    <w:rsid w:val="07E73BED"/>
    <w:rsid w:val="0979F0D3"/>
    <w:rsid w:val="098F4FF2"/>
    <w:rsid w:val="09CBA72E"/>
    <w:rsid w:val="0A148210"/>
    <w:rsid w:val="0BCCDF65"/>
    <w:rsid w:val="0C4CA347"/>
    <w:rsid w:val="0C61D28E"/>
    <w:rsid w:val="0CD5045D"/>
    <w:rsid w:val="0CEBEF9D"/>
    <w:rsid w:val="0DCCC3CC"/>
    <w:rsid w:val="0DE730FA"/>
    <w:rsid w:val="0E59707E"/>
    <w:rsid w:val="0E713651"/>
    <w:rsid w:val="0F356E25"/>
    <w:rsid w:val="0F438350"/>
    <w:rsid w:val="0F603582"/>
    <w:rsid w:val="117AB86A"/>
    <w:rsid w:val="1222F88C"/>
    <w:rsid w:val="12769A9C"/>
    <w:rsid w:val="12A0C604"/>
    <w:rsid w:val="13BED3B7"/>
    <w:rsid w:val="15AE3B5E"/>
    <w:rsid w:val="1604087D"/>
    <w:rsid w:val="185EF766"/>
    <w:rsid w:val="1A4152E8"/>
    <w:rsid w:val="1A7820CC"/>
    <w:rsid w:val="1A955B20"/>
    <w:rsid w:val="1B31297C"/>
    <w:rsid w:val="1B6CF540"/>
    <w:rsid w:val="1B825EF7"/>
    <w:rsid w:val="1D25181F"/>
    <w:rsid w:val="1E331273"/>
    <w:rsid w:val="1EA1DB1D"/>
    <w:rsid w:val="1FA4418F"/>
    <w:rsid w:val="1FF11C30"/>
    <w:rsid w:val="2227EE08"/>
    <w:rsid w:val="251B42D2"/>
    <w:rsid w:val="2565B3C1"/>
    <w:rsid w:val="25BFEA79"/>
    <w:rsid w:val="25C2C0F9"/>
    <w:rsid w:val="27A36010"/>
    <w:rsid w:val="27EE018D"/>
    <w:rsid w:val="2970FEA0"/>
    <w:rsid w:val="29ACD0B5"/>
    <w:rsid w:val="2BB5A7F1"/>
    <w:rsid w:val="2C32027D"/>
    <w:rsid w:val="2D9B3AAE"/>
    <w:rsid w:val="2F1A0A05"/>
    <w:rsid w:val="2F669BC7"/>
    <w:rsid w:val="303E9D1C"/>
    <w:rsid w:val="3051228E"/>
    <w:rsid w:val="31BDC4EF"/>
    <w:rsid w:val="31C0C29D"/>
    <w:rsid w:val="31EC8FB0"/>
    <w:rsid w:val="3224E975"/>
    <w:rsid w:val="323A1430"/>
    <w:rsid w:val="348B69D4"/>
    <w:rsid w:val="34B32132"/>
    <w:rsid w:val="3540374C"/>
    <w:rsid w:val="3589A4D1"/>
    <w:rsid w:val="36CCA7B6"/>
    <w:rsid w:val="3784CD64"/>
    <w:rsid w:val="38245B53"/>
    <w:rsid w:val="38F4E58D"/>
    <w:rsid w:val="3A11DEF1"/>
    <w:rsid w:val="3D03F7C7"/>
    <w:rsid w:val="3D30D486"/>
    <w:rsid w:val="3D7A0039"/>
    <w:rsid w:val="3D9D3E69"/>
    <w:rsid w:val="3F6A36CD"/>
    <w:rsid w:val="3FB61D6F"/>
    <w:rsid w:val="40921FC9"/>
    <w:rsid w:val="41C89DD2"/>
    <w:rsid w:val="42E2076D"/>
    <w:rsid w:val="43DECB26"/>
    <w:rsid w:val="44725E67"/>
    <w:rsid w:val="44E9A53A"/>
    <w:rsid w:val="457A9B87"/>
    <w:rsid w:val="4614E5C1"/>
    <w:rsid w:val="46E22D4A"/>
    <w:rsid w:val="477650A1"/>
    <w:rsid w:val="48280EAB"/>
    <w:rsid w:val="49C0E07D"/>
    <w:rsid w:val="49E44CB1"/>
    <w:rsid w:val="4A4E0CAA"/>
    <w:rsid w:val="4A9CF6D1"/>
    <w:rsid w:val="4C429E87"/>
    <w:rsid w:val="4CDD9FFE"/>
    <w:rsid w:val="4DA92399"/>
    <w:rsid w:val="4DC411A2"/>
    <w:rsid w:val="4EA3447F"/>
    <w:rsid w:val="50F016CE"/>
    <w:rsid w:val="51415023"/>
    <w:rsid w:val="51FA13B8"/>
    <w:rsid w:val="52528641"/>
    <w:rsid w:val="52716671"/>
    <w:rsid w:val="5323479C"/>
    <w:rsid w:val="543BAB4C"/>
    <w:rsid w:val="5453003D"/>
    <w:rsid w:val="546282AB"/>
    <w:rsid w:val="54FD3E4D"/>
    <w:rsid w:val="5570E2FB"/>
    <w:rsid w:val="55FE530C"/>
    <w:rsid w:val="56B82797"/>
    <w:rsid w:val="577FA740"/>
    <w:rsid w:val="579B986D"/>
    <w:rsid w:val="57BED821"/>
    <w:rsid w:val="57ED713D"/>
    <w:rsid w:val="587AF309"/>
    <w:rsid w:val="58D322AF"/>
    <w:rsid w:val="5935F3CE"/>
    <w:rsid w:val="595AA882"/>
    <w:rsid w:val="5C77813E"/>
    <w:rsid w:val="5C8DD2A6"/>
    <w:rsid w:val="5D3C8490"/>
    <w:rsid w:val="5D77D8BC"/>
    <w:rsid w:val="5E463068"/>
    <w:rsid w:val="5FC57368"/>
    <w:rsid w:val="61AE0C8E"/>
    <w:rsid w:val="620CC910"/>
    <w:rsid w:val="62485FD9"/>
    <w:rsid w:val="62FD20AD"/>
    <w:rsid w:val="631FA2E9"/>
    <w:rsid w:val="63B9A518"/>
    <w:rsid w:val="6463A69C"/>
    <w:rsid w:val="647637E4"/>
    <w:rsid w:val="64A2CB7E"/>
    <w:rsid w:val="66452579"/>
    <w:rsid w:val="675E4CFB"/>
    <w:rsid w:val="6776630B"/>
    <w:rsid w:val="67F01A9C"/>
    <w:rsid w:val="694B88F9"/>
    <w:rsid w:val="6A9D9056"/>
    <w:rsid w:val="6B1AE3BD"/>
    <w:rsid w:val="6C633BA4"/>
    <w:rsid w:val="6CA3E5BE"/>
    <w:rsid w:val="6CC194E5"/>
    <w:rsid w:val="6D96D32C"/>
    <w:rsid w:val="6DAB366A"/>
    <w:rsid w:val="6E47B457"/>
    <w:rsid w:val="6EDFA724"/>
    <w:rsid w:val="7241100B"/>
    <w:rsid w:val="72B4822B"/>
    <w:rsid w:val="72C673D8"/>
    <w:rsid w:val="732E936A"/>
    <w:rsid w:val="7352BF37"/>
    <w:rsid w:val="73565F97"/>
    <w:rsid w:val="75F83EC5"/>
    <w:rsid w:val="766CBCB1"/>
    <w:rsid w:val="797F524A"/>
    <w:rsid w:val="7A24D16A"/>
    <w:rsid w:val="7B169AB7"/>
    <w:rsid w:val="7DE17D95"/>
    <w:rsid w:val="7E4E3B79"/>
    <w:rsid w:val="7EA40898"/>
    <w:rsid w:val="7F59F782"/>
    <w:rsid w:val="7F5E952F"/>
    <w:rsid w:val="7F8F0F8E"/>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6C2BA"/>
  <w15:docId w15:val="{7306E19D-1A4C-4DCB-AD35-7389EBDFB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752"/>
    <w:pPr>
      <w:jc w:val="both"/>
    </w:pPr>
    <w:rPr>
      <w:rFonts w:ascii="Source Sans Pro" w:hAnsi="Source Sans Pro"/>
      <w:lang w:val="en-GB"/>
    </w:rPr>
  </w:style>
  <w:style w:type="paragraph" w:styleId="Heading1">
    <w:name w:val="heading 1"/>
    <w:aliases w:val="Chapter"/>
    <w:basedOn w:val="Normal"/>
    <w:next w:val="Normal"/>
    <w:link w:val="Heading1Char"/>
    <w:uiPriority w:val="9"/>
    <w:qFormat/>
    <w:rsid w:val="002E4E0A"/>
    <w:pPr>
      <w:keepNext/>
      <w:keepLines/>
      <w:spacing w:before="240" w:after="0"/>
      <w:jc w:val="left"/>
      <w:outlineLvl w:val="0"/>
    </w:pPr>
    <w:rPr>
      <w:rFonts w:eastAsiaTheme="majorEastAsia" w:cstheme="majorBidi"/>
      <w:b/>
      <w:color w:val="FF0000"/>
      <w:sz w:val="48"/>
      <w:szCs w:val="32"/>
    </w:rPr>
  </w:style>
  <w:style w:type="paragraph" w:styleId="Heading2">
    <w:name w:val="heading 2"/>
    <w:basedOn w:val="Normal"/>
    <w:next w:val="Normal"/>
    <w:link w:val="Heading2Char"/>
    <w:uiPriority w:val="9"/>
    <w:unhideWhenUsed/>
    <w:qFormat/>
    <w:rsid w:val="00C25D68"/>
    <w:pPr>
      <w:keepNext/>
      <w:keepLines/>
      <w:spacing w:before="240" w:after="120"/>
      <w:outlineLvl w:val="1"/>
    </w:pPr>
    <w:rPr>
      <w:rFonts w:eastAsiaTheme="majorEastAsia" w:cstheme="majorBidi"/>
      <w:color w:val="FF0000"/>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7144E"/>
    <w:pPr>
      <w:ind w:left="720"/>
      <w:contextualSpacing/>
    </w:pPr>
  </w:style>
  <w:style w:type="character" w:styleId="Hyperlink">
    <w:name w:val="Hyperlink"/>
    <w:basedOn w:val="DefaultParagraphFont"/>
    <w:uiPriority w:val="99"/>
    <w:unhideWhenUsed/>
    <w:rsid w:val="0017144E"/>
    <w:rPr>
      <w:color w:val="0000FF" w:themeColor="hyperlink"/>
      <w:u w:val="single"/>
    </w:rPr>
  </w:style>
  <w:style w:type="paragraph" w:styleId="BalloonText">
    <w:name w:val="Balloon Text"/>
    <w:basedOn w:val="Normal"/>
    <w:link w:val="BalloonTextChar"/>
    <w:uiPriority w:val="99"/>
    <w:semiHidden/>
    <w:unhideWhenUsed/>
    <w:rsid w:val="00E471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1B9"/>
    <w:rPr>
      <w:rFonts w:ascii="Tahoma" w:hAnsi="Tahoma" w:cs="Tahoma"/>
      <w:sz w:val="16"/>
      <w:szCs w:val="16"/>
    </w:rPr>
  </w:style>
  <w:style w:type="character" w:styleId="CommentReference">
    <w:name w:val="annotation reference"/>
    <w:basedOn w:val="DefaultParagraphFont"/>
    <w:uiPriority w:val="99"/>
    <w:semiHidden/>
    <w:unhideWhenUsed/>
    <w:rsid w:val="00922FF4"/>
    <w:rPr>
      <w:sz w:val="16"/>
      <w:szCs w:val="16"/>
    </w:rPr>
  </w:style>
  <w:style w:type="paragraph" w:styleId="CommentText">
    <w:name w:val="annotation text"/>
    <w:basedOn w:val="Normal"/>
    <w:link w:val="CommentTextChar"/>
    <w:uiPriority w:val="99"/>
    <w:unhideWhenUsed/>
    <w:rsid w:val="00922FF4"/>
    <w:pPr>
      <w:spacing w:line="240" w:lineRule="auto"/>
    </w:pPr>
    <w:rPr>
      <w:rFonts w:ascii="Calibri" w:hAnsi="Calibri" w:cs="Times New Roman"/>
      <w:sz w:val="20"/>
      <w:szCs w:val="20"/>
    </w:rPr>
  </w:style>
  <w:style w:type="character" w:customStyle="1" w:styleId="CommentTextChar">
    <w:name w:val="Comment Text Char"/>
    <w:basedOn w:val="DefaultParagraphFont"/>
    <w:link w:val="CommentText"/>
    <w:uiPriority w:val="99"/>
    <w:rsid w:val="00922FF4"/>
    <w:rPr>
      <w:rFonts w:ascii="Calibri" w:hAnsi="Calibri" w:cs="Times New Roman"/>
      <w:sz w:val="20"/>
      <w:szCs w:val="20"/>
    </w:rPr>
  </w:style>
  <w:style w:type="character" w:customStyle="1" w:styleId="apple-converted-space">
    <w:name w:val="apple-converted-space"/>
    <w:basedOn w:val="DefaultParagraphFont"/>
    <w:rsid w:val="00BF6E23"/>
  </w:style>
  <w:style w:type="paragraph" w:styleId="CommentSubject">
    <w:name w:val="annotation subject"/>
    <w:basedOn w:val="CommentText"/>
    <w:next w:val="CommentText"/>
    <w:link w:val="CommentSubjectChar"/>
    <w:uiPriority w:val="99"/>
    <w:semiHidden/>
    <w:unhideWhenUsed/>
    <w:rsid w:val="003D7B35"/>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3D7B35"/>
    <w:rPr>
      <w:rFonts w:ascii="Calibri" w:hAnsi="Calibri" w:cs="Times New Roman"/>
      <w:b/>
      <w:bCs/>
      <w:sz w:val="20"/>
      <w:szCs w:val="20"/>
    </w:rPr>
  </w:style>
  <w:style w:type="paragraph" w:styleId="Header">
    <w:name w:val="header"/>
    <w:basedOn w:val="Normal"/>
    <w:link w:val="HeaderChar"/>
    <w:uiPriority w:val="99"/>
    <w:unhideWhenUsed/>
    <w:rsid w:val="00466C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6CE3"/>
  </w:style>
  <w:style w:type="paragraph" w:styleId="Footer">
    <w:name w:val="footer"/>
    <w:basedOn w:val="Normal"/>
    <w:link w:val="FooterChar"/>
    <w:uiPriority w:val="99"/>
    <w:unhideWhenUsed/>
    <w:rsid w:val="00466C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6CE3"/>
  </w:style>
  <w:style w:type="paragraph" w:styleId="ListBullet">
    <w:name w:val="List Bullet"/>
    <w:basedOn w:val="Normal"/>
    <w:uiPriority w:val="6"/>
    <w:qFormat/>
    <w:rsid w:val="008E5E16"/>
    <w:pPr>
      <w:numPr>
        <w:numId w:val="1"/>
      </w:numPr>
      <w:spacing w:after="0" w:line="280" w:lineRule="exact"/>
      <w:contextualSpacing/>
    </w:pPr>
    <w:rPr>
      <w:rFonts w:eastAsiaTheme="minorHAnsi"/>
      <w:szCs w:val="18"/>
      <w:lang w:eastAsia="en-US"/>
    </w:rPr>
  </w:style>
  <w:style w:type="paragraph" w:styleId="ListBullet2">
    <w:name w:val="List Bullet 2"/>
    <w:basedOn w:val="Normal"/>
    <w:uiPriority w:val="6"/>
    <w:qFormat/>
    <w:rsid w:val="00935826"/>
    <w:pPr>
      <w:numPr>
        <w:ilvl w:val="1"/>
        <w:numId w:val="1"/>
      </w:numPr>
      <w:spacing w:after="0" w:line="280" w:lineRule="exact"/>
      <w:contextualSpacing/>
    </w:pPr>
    <w:rPr>
      <w:rFonts w:ascii="Trebuchet MS" w:eastAsiaTheme="minorHAnsi" w:hAnsi="Trebuchet MS"/>
      <w:color w:val="474C3E"/>
      <w:sz w:val="18"/>
      <w:szCs w:val="18"/>
      <w:lang w:eastAsia="en-US"/>
    </w:rPr>
  </w:style>
  <w:style w:type="paragraph" w:styleId="ListNumber">
    <w:name w:val="List Number"/>
    <w:basedOn w:val="Normal"/>
    <w:uiPriority w:val="19"/>
    <w:qFormat/>
    <w:rsid w:val="00935826"/>
    <w:pPr>
      <w:numPr>
        <w:numId w:val="2"/>
      </w:numPr>
      <w:spacing w:after="0" w:line="280" w:lineRule="exact"/>
      <w:contextualSpacing/>
    </w:pPr>
    <w:rPr>
      <w:rFonts w:ascii="Trebuchet MS" w:eastAsiaTheme="minorHAnsi" w:hAnsi="Trebuchet MS"/>
      <w:color w:val="474C3E"/>
      <w:sz w:val="18"/>
      <w:szCs w:val="18"/>
      <w:lang w:eastAsia="en-US"/>
    </w:rPr>
  </w:style>
  <w:style w:type="paragraph" w:styleId="ListNumber2">
    <w:name w:val="List Number 2"/>
    <w:basedOn w:val="Normal"/>
    <w:uiPriority w:val="99"/>
    <w:unhideWhenUsed/>
    <w:rsid w:val="00935826"/>
    <w:pPr>
      <w:numPr>
        <w:ilvl w:val="1"/>
        <w:numId w:val="2"/>
      </w:numPr>
      <w:spacing w:after="0" w:line="280" w:lineRule="exact"/>
      <w:contextualSpacing/>
    </w:pPr>
    <w:rPr>
      <w:rFonts w:ascii="TheSansB W4 SemiLight" w:eastAsiaTheme="minorHAnsi" w:hAnsi="TheSansB W4 SemiLight"/>
      <w:color w:val="474C3E"/>
      <w:sz w:val="18"/>
      <w:szCs w:val="18"/>
      <w:lang w:eastAsia="en-US"/>
    </w:rPr>
  </w:style>
  <w:style w:type="numbering" w:customStyle="1" w:styleId="Nummers">
    <w:name w:val="Nummers"/>
    <w:basedOn w:val="NoList"/>
    <w:uiPriority w:val="99"/>
    <w:rsid w:val="00935826"/>
    <w:pPr>
      <w:numPr>
        <w:numId w:val="2"/>
      </w:numPr>
    </w:pPr>
  </w:style>
  <w:style w:type="numbering" w:customStyle="1" w:styleId="Opsommingstekens">
    <w:name w:val="Opsommingstekens"/>
    <w:basedOn w:val="NoList"/>
    <w:uiPriority w:val="99"/>
    <w:rsid w:val="00935826"/>
    <w:pPr>
      <w:numPr>
        <w:numId w:val="1"/>
      </w:numPr>
    </w:pPr>
  </w:style>
  <w:style w:type="paragraph" w:customStyle="1" w:styleId="Normal1">
    <w:name w:val="Normal1"/>
    <w:rsid w:val="00CB033F"/>
    <w:pPr>
      <w:widowControl w:val="0"/>
      <w:spacing w:after="0" w:line="240" w:lineRule="auto"/>
    </w:pPr>
    <w:rPr>
      <w:rFonts w:ascii="Times New Roman" w:eastAsia="Times New Roman" w:hAnsi="Times New Roman" w:cs="Times New Roman"/>
      <w:color w:val="000000"/>
      <w:sz w:val="24"/>
      <w:szCs w:val="24"/>
      <w:lang w:val="en-US" w:eastAsia="en-US"/>
    </w:rPr>
  </w:style>
  <w:style w:type="character" w:styleId="FollowedHyperlink">
    <w:name w:val="FollowedHyperlink"/>
    <w:basedOn w:val="DefaultParagraphFont"/>
    <w:uiPriority w:val="99"/>
    <w:semiHidden/>
    <w:unhideWhenUsed/>
    <w:rsid w:val="00531506"/>
    <w:rPr>
      <w:color w:val="800080" w:themeColor="followedHyperlink"/>
      <w:u w:val="single"/>
    </w:rPr>
  </w:style>
  <w:style w:type="character" w:styleId="Strong">
    <w:name w:val="Strong"/>
    <w:basedOn w:val="DefaultParagraphFont"/>
    <w:uiPriority w:val="22"/>
    <w:qFormat/>
    <w:rsid w:val="00636103"/>
    <w:rPr>
      <w:b/>
      <w:bCs/>
    </w:rPr>
  </w:style>
  <w:style w:type="paragraph" w:styleId="NoSpacing">
    <w:name w:val="No Spacing"/>
    <w:aliases w:val="Intro"/>
    <w:next w:val="Normal"/>
    <w:link w:val="NoSpacingChar"/>
    <w:uiPriority w:val="1"/>
    <w:qFormat/>
    <w:rsid w:val="000D2109"/>
    <w:pPr>
      <w:spacing w:after="0" w:line="312" w:lineRule="auto"/>
    </w:pPr>
    <w:rPr>
      <w:rFonts w:ascii="Source Sans Pro" w:hAnsi="Source Sans Pro"/>
      <w:color w:val="808080" w:themeColor="background1" w:themeShade="80"/>
      <w:lang w:val="en-US" w:eastAsia="en-US"/>
    </w:rPr>
  </w:style>
  <w:style w:type="character" w:customStyle="1" w:styleId="NoSpacingChar">
    <w:name w:val="No Spacing Char"/>
    <w:aliases w:val="Intro Char"/>
    <w:basedOn w:val="DefaultParagraphFont"/>
    <w:link w:val="NoSpacing"/>
    <w:uiPriority w:val="1"/>
    <w:rsid w:val="000D2109"/>
    <w:rPr>
      <w:rFonts w:ascii="Source Sans Pro" w:hAnsi="Source Sans Pro"/>
      <w:color w:val="808080" w:themeColor="background1" w:themeShade="80"/>
      <w:lang w:val="en-US" w:eastAsia="en-US"/>
    </w:rPr>
  </w:style>
  <w:style w:type="paragraph" w:customStyle="1" w:styleId="CoverTitle">
    <w:name w:val="Cover Title"/>
    <w:basedOn w:val="NoSpacing"/>
    <w:link w:val="CoverTitleChar"/>
    <w:qFormat/>
    <w:rsid w:val="000D2109"/>
    <w:pPr>
      <w:spacing w:before="120" w:line="240" w:lineRule="auto"/>
    </w:pPr>
    <w:rPr>
      <w:rFonts w:ascii="Source Sans Pro Semibold" w:hAnsi="Source Sans Pro Semibold"/>
      <w:color w:val="FFFFFF" w:themeColor="background1"/>
      <w:sz w:val="80"/>
      <w:szCs w:val="72"/>
    </w:rPr>
  </w:style>
  <w:style w:type="paragraph" w:customStyle="1" w:styleId="CoverSubtitle">
    <w:name w:val="Cover Subtitle"/>
    <w:basedOn w:val="NoSpacing"/>
    <w:link w:val="CoverSubtitleChar"/>
    <w:qFormat/>
    <w:rsid w:val="000D2109"/>
    <w:pPr>
      <w:spacing w:before="120" w:line="264" w:lineRule="auto"/>
    </w:pPr>
    <w:rPr>
      <w:noProof/>
      <w:color w:val="FFFFFF" w:themeColor="background1"/>
      <w:sz w:val="56"/>
      <w:szCs w:val="72"/>
    </w:rPr>
  </w:style>
  <w:style w:type="character" w:customStyle="1" w:styleId="CoverTitleChar">
    <w:name w:val="Cover Title Char"/>
    <w:basedOn w:val="NoSpacingChar"/>
    <w:link w:val="CoverTitle"/>
    <w:rsid w:val="000D2109"/>
    <w:rPr>
      <w:rFonts w:ascii="Source Sans Pro Semibold" w:hAnsi="Source Sans Pro Semibold"/>
      <w:color w:val="FFFFFF" w:themeColor="background1"/>
      <w:sz w:val="80"/>
      <w:szCs w:val="72"/>
      <w:lang w:val="en-US" w:eastAsia="en-US"/>
    </w:rPr>
  </w:style>
  <w:style w:type="character" w:customStyle="1" w:styleId="CoverSubtitleChar">
    <w:name w:val="Cover Subtitle Char"/>
    <w:basedOn w:val="NoSpacingChar"/>
    <w:link w:val="CoverSubtitle"/>
    <w:rsid w:val="000D2109"/>
    <w:rPr>
      <w:rFonts w:ascii="Source Sans Pro" w:hAnsi="Source Sans Pro"/>
      <w:noProof/>
      <w:color w:val="FFFFFF" w:themeColor="background1"/>
      <w:sz w:val="56"/>
      <w:szCs w:val="72"/>
      <w:lang w:val="en-US" w:eastAsia="en-US"/>
    </w:rPr>
  </w:style>
  <w:style w:type="paragraph" w:styleId="TOC3">
    <w:name w:val="toc 3"/>
    <w:basedOn w:val="Normal"/>
    <w:next w:val="Normal"/>
    <w:autoRedefine/>
    <w:uiPriority w:val="39"/>
    <w:unhideWhenUsed/>
    <w:rsid w:val="000D2109"/>
    <w:pPr>
      <w:spacing w:after="0" w:line="300" w:lineRule="auto"/>
      <w:ind w:left="200"/>
    </w:pPr>
    <w:rPr>
      <w:rFonts w:eastAsiaTheme="minorHAnsi" w:cstheme="minorHAnsi"/>
      <w:sz w:val="20"/>
      <w:szCs w:val="20"/>
      <w:lang w:eastAsia="en-US"/>
    </w:rPr>
  </w:style>
  <w:style w:type="character" w:styleId="PlaceholderText">
    <w:name w:val="Placeholder Text"/>
    <w:basedOn w:val="DefaultParagraphFont"/>
    <w:uiPriority w:val="99"/>
    <w:semiHidden/>
    <w:rsid w:val="000D2109"/>
    <w:rPr>
      <w:color w:val="808080"/>
    </w:rPr>
  </w:style>
  <w:style w:type="character" w:customStyle="1" w:styleId="Heading1Char">
    <w:name w:val="Heading 1 Char"/>
    <w:aliases w:val="Chapter Char"/>
    <w:basedOn w:val="DefaultParagraphFont"/>
    <w:link w:val="Heading1"/>
    <w:uiPriority w:val="9"/>
    <w:rsid w:val="002E4E0A"/>
    <w:rPr>
      <w:rFonts w:ascii="Source Sans Pro" w:eastAsiaTheme="majorEastAsia" w:hAnsi="Source Sans Pro" w:cstheme="majorBidi"/>
      <w:b/>
      <w:color w:val="FF0000"/>
      <w:sz w:val="48"/>
      <w:szCs w:val="32"/>
      <w:lang w:val="en-US"/>
    </w:rPr>
  </w:style>
  <w:style w:type="paragraph" w:styleId="Title">
    <w:name w:val="Title"/>
    <w:basedOn w:val="Normal"/>
    <w:next w:val="Normal"/>
    <w:link w:val="TitleChar"/>
    <w:uiPriority w:val="10"/>
    <w:qFormat/>
    <w:rsid w:val="002E4E0A"/>
    <w:pPr>
      <w:spacing w:before="120" w:after="0" w:line="240" w:lineRule="auto"/>
      <w:contextualSpacing/>
    </w:pPr>
    <w:rPr>
      <w:rFonts w:eastAsiaTheme="majorEastAsia" w:cstheme="majorBidi"/>
      <w:color w:val="FF0000"/>
      <w:spacing w:val="-10"/>
      <w:kern w:val="28"/>
      <w:sz w:val="34"/>
      <w:szCs w:val="56"/>
    </w:rPr>
  </w:style>
  <w:style w:type="character" w:customStyle="1" w:styleId="TitleChar">
    <w:name w:val="Title Char"/>
    <w:basedOn w:val="DefaultParagraphFont"/>
    <w:link w:val="Title"/>
    <w:uiPriority w:val="10"/>
    <w:rsid w:val="002E4E0A"/>
    <w:rPr>
      <w:rFonts w:ascii="Source Sans Pro" w:eastAsiaTheme="majorEastAsia" w:hAnsi="Source Sans Pro" w:cstheme="majorBidi"/>
      <w:color w:val="FF0000"/>
      <w:spacing w:val="-10"/>
      <w:kern w:val="28"/>
      <w:sz w:val="34"/>
      <w:szCs w:val="56"/>
      <w:lang w:val="en-US"/>
    </w:rPr>
  </w:style>
  <w:style w:type="paragraph" w:styleId="TOCHeading">
    <w:name w:val="TOC Heading"/>
    <w:basedOn w:val="Heading1"/>
    <w:next w:val="Normal"/>
    <w:uiPriority w:val="39"/>
    <w:unhideWhenUsed/>
    <w:qFormat/>
    <w:rsid w:val="00C25D68"/>
    <w:pPr>
      <w:spacing w:line="259" w:lineRule="auto"/>
      <w:outlineLvl w:val="9"/>
    </w:pPr>
    <w:rPr>
      <w:rFonts w:asciiTheme="majorHAnsi" w:hAnsiTheme="majorHAnsi"/>
      <w:b w:val="0"/>
      <w:color w:val="365F91" w:themeColor="accent1" w:themeShade="BF"/>
      <w:sz w:val="32"/>
      <w:lang w:eastAsia="en-US"/>
    </w:rPr>
  </w:style>
  <w:style w:type="paragraph" w:styleId="TOC1">
    <w:name w:val="toc 1"/>
    <w:basedOn w:val="Normal"/>
    <w:next w:val="Normal"/>
    <w:autoRedefine/>
    <w:uiPriority w:val="39"/>
    <w:unhideWhenUsed/>
    <w:rsid w:val="00C25D68"/>
    <w:pPr>
      <w:spacing w:after="100"/>
    </w:pPr>
  </w:style>
  <w:style w:type="paragraph" w:styleId="TOC2">
    <w:name w:val="toc 2"/>
    <w:basedOn w:val="Normal"/>
    <w:next w:val="Normal"/>
    <w:autoRedefine/>
    <w:uiPriority w:val="39"/>
    <w:unhideWhenUsed/>
    <w:rsid w:val="00C25D68"/>
    <w:pPr>
      <w:spacing w:after="100" w:line="259" w:lineRule="auto"/>
      <w:ind w:left="220"/>
    </w:pPr>
    <w:rPr>
      <w:rFonts w:cs="Times New Roman"/>
      <w:lang w:eastAsia="en-US"/>
    </w:rPr>
  </w:style>
  <w:style w:type="character" w:customStyle="1" w:styleId="Heading2Char">
    <w:name w:val="Heading 2 Char"/>
    <w:basedOn w:val="DefaultParagraphFont"/>
    <w:link w:val="Heading2"/>
    <w:uiPriority w:val="9"/>
    <w:rsid w:val="00C25D68"/>
    <w:rPr>
      <w:rFonts w:ascii="Source Sans Pro" w:eastAsiaTheme="majorEastAsia" w:hAnsi="Source Sans Pro" w:cstheme="majorBidi"/>
      <w:color w:val="FF0000"/>
      <w:sz w:val="32"/>
      <w:szCs w:val="26"/>
    </w:rPr>
  </w:style>
  <w:style w:type="paragraph" w:styleId="FootnoteText">
    <w:name w:val="footnote text"/>
    <w:basedOn w:val="Normal"/>
    <w:link w:val="FootnoteTextChar"/>
    <w:uiPriority w:val="99"/>
    <w:semiHidden/>
    <w:unhideWhenUsed/>
    <w:rsid w:val="009C51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5112"/>
    <w:rPr>
      <w:sz w:val="20"/>
      <w:szCs w:val="20"/>
      <w:lang w:val="en-US"/>
    </w:rPr>
  </w:style>
  <w:style w:type="character" w:styleId="FootnoteReference">
    <w:name w:val="footnote reference"/>
    <w:basedOn w:val="DefaultParagraphFont"/>
    <w:uiPriority w:val="99"/>
    <w:semiHidden/>
    <w:unhideWhenUsed/>
    <w:rsid w:val="009C5112"/>
    <w:rPr>
      <w:vertAlign w:val="superscript"/>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C0C1A"/>
    <w:rPr>
      <w:rFonts w:ascii="Source Sans Pro" w:hAnsi="Source Sans Pro"/>
      <w:lang w:val="en-US"/>
    </w:rPr>
  </w:style>
  <w:style w:type="paragraph" w:styleId="Revision">
    <w:name w:val="Revision"/>
    <w:hidden/>
    <w:uiPriority w:val="99"/>
    <w:semiHidden/>
    <w:rsid w:val="0003681B"/>
    <w:pPr>
      <w:spacing w:after="0" w:line="240" w:lineRule="auto"/>
    </w:pPr>
    <w:rPr>
      <w:rFonts w:ascii="Source Sans Pro" w:hAnsi="Source Sans Pro"/>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DefaultParagraphFont"/>
    <w:uiPriority w:val="99"/>
    <w:semiHidden/>
    <w:unhideWhenUsed/>
    <w:rsid w:val="00AB0D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50622">
      <w:bodyDiv w:val="1"/>
      <w:marLeft w:val="0"/>
      <w:marRight w:val="0"/>
      <w:marTop w:val="0"/>
      <w:marBottom w:val="0"/>
      <w:divBdr>
        <w:top w:val="none" w:sz="0" w:space="0" w:color="auto"/>
        <w:left w:val="none" w:sz="0" w:space="0" w:color="auto"/>
        <w:bottom w:val="none" w:sz="0" w:space="0" w:color="auto"/>
        <w:right w:val="none" w:sz="0" w:space="0" w:color="auto"/>
      </w:divBdr>
    </w:div>
    <w:div w:id="613560387">
      <w:bodyDiv w:val="1"/>
      <w:marLeft w:val="0"/>
      <w:marRight w:val="0"/>
      <w:marTop w:val="0"/>
      <w:marBottom w:val="0"/>
      <w:divBdr>
        <w:top w:val="none" w:sz="0" w:space="0" w:color="auto"/>
        <w:left w:val="none" w:sz="0" w:space="0" w:color="auto"/>
        <w:bottom w:val="none" w:sz="0" w:space="0" w:color="auto"/>
        <w:right w:val="none" w:sz="0" w:space="0" w:color="auto"/>
      </w:divBdr>
    </w:div>
    <w:div w:id="1076977206">
      <w:bodyDiv w:val="1"/>
      <w:marLeft w:val="0"/>
      <w:marRight w:val="0"/>
      <w:marTop w:val="0"/>
      <w:marBottom w:val="0"/>
      <w:divBdr>
        <w:top w:val="none" w:sz="0" w:space="0" w:color="auto"/>
        <w:left w:val="none" w:sz="0" w:space="0" w:color="auto"/>
        <w:bottom w:val="none" w:sz="0" w:space="0" w:color="auto"/>
        <w:right w:val="none" w:sz="0" w:space="0" w:color="auto"/>
      </w:divBdr>
    </w:div>
    <w:div w:id="1186018918">
      <w:bodyDiv w:val="1"/>
      <w:marLeft w:val="0"/>
      <w:marRight w:val="0"/>
      <w:marTop w:val="0"/>
      <w:marBottom w:val="0"/>
      <w:divBdr>
        <w:top w:val="none" w:sz="0" w:space="0" w:color="auto"/>
        <w:left w:val="none" w:sz="0" w:space="0" w:color="auto"/>
        <w:bottom w:val="none" w:sz="0" w:space="0" w:color="auto"/>
        <w:right w:val="none" w:sz="0" w:space="0" w:color="auto"/>
      </w:divBdr>
    </w:div>
    <w:div w:id="1259369053">
      <w:bodyDiv w:val="1"/>
      <w:marLeft w:val="0"/>
      <w:marRight w:val="0"/>
      <w:marTop w:val="0"/>
      <w:marBottom w:val="0"/>
      <w:divBdr>
        <w:top w:val="none" w:sz="0" w:space="0" w:color="auto"/>
        <w:left w:val="none" w:sz="0" w:space="0" w:color="auto"/>
        <w:bottom w:val="none" w:sz="0" w:space="0" w:color="auto"/>
        <w:right w:val="none" w:sz="0" w:space="0" w:color="auto"/>
      </w:divBdr>
    </w:div>
    <w:div w:id="1503886913">
      <w:bodyDiv w:val="1"/>
      <w:marLeft w:val="0"/>
      <w:marRight w:val="0"/>
      <w:marTop w:val="0"/>
      <w:marBottom w:val="0"/>
      <w:divBdr>
        <w:top w:val="none" w:sz="0" w:space="0" w:color="auto"/>
        <w:left w:val="none" w:sz="0" w:space="0" w:color="auto"/>
        <w:bottom w:val="none" w:sz="0" w:space="0" w:color="auto"/>
        <w:right w:val="none" w:sz="0" w:space="0" w:color="auto"/>
      </w:divBdr>
    </w:div>
    <w:div w:id="209184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yperlink" Target="https://www.nhc.nl/catalyst-of-change-supporting-a-vibrant-civil-society-in-europ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hrd@nhc.nl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app.smartsheet.com/b/form/143577faa31f473cab9d2eca9f1c1054"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hrd@nhc.nl"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2020-08-12T00:00:00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F2CD408218F54298569E3855BEDE66" ma:contentTypeVersion="10" ma:contentTypeDescription="Create a new document." ma:contentTypeScope="" ma:versionID="a2685207d820e822f88b8b14b2606f7f">
  <xsd:schema xmlns:xsd="http://www.w3.org/2001/XMLSchema" xmlns:xs="http://www.w3.org/2001/XMLSchema" xmlns:p="http://schemas.microsoft.com/office/2006/metadata/properties" xmlns:ns2="cab2b343-92a1-4655-9c02-7c1307c271d6" xmlns:ns3="71bf9ea5-a3d1-4c1b-987d-bd850635c0e9" targetNamespace="http://schemas.microsoft.com/office/2006/metadata/properties" ma:root="true" ma:fieldsID="d35334f723cc274c0254f30be8dbd677" ns2:_="" ns3:_="">
    <xsd:import namespace="cab2b343-92a1-4655-9c02-7c1307c271d6"/>
    <xsd:import namespace="71bf9ea5-a3d1-4c1b-987d-bd850635c0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2b343-92a1-4655-9c02-7c1307c27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d9502b-607e-44a7-8a4a-a75fa8a219b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bf9ea5-a3d1-4c1b-987d-bd850635c0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eb8271f-7383-48e6-b4b8-3aa383ebf6b5}" ma:internalName="TaxCatchAll" ma:showField="CatchAllData" ma:web="71bf9ea5-a3d1-4c1b-987d-bd850635c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b2b343-92a1-4655-9c02-7c1307c271d6">
      <Terms xmlns="http://schemas.microsoft.com/office/infopath/2007/PartnerControls"/>
    </lcf76f155ced4ddcb4097134ff3c332f>
    <TaxCatchAll xmlns="71bf9ea5-a3d1-4c1b-987d-bd850635c0e9"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C7823E-2A97-4DF4-9710-19FF6BF65AF5}">
  <ds:schemaRefs>
    <ds:schemaRef ds:uri="http://schemas.microsoft.com/sharepoint/v3/contenttype/forms"/>
  </ds:schemaRefs>
</ds:datastoreItem>
</file>

<file path=customXml/itemProps3.xml><?xml version="1.0" encoding="utf-8"?>
<ds:datastoreItem xmlns:ds="http://schemas.openxmlformats.org/officeDocument/2006/customXml" ds:itemID="{501F7D8C-850B-4911-8BD5-6289C4CB9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b2b343-92a1-4655-9c02-7c1307c271d6"/>
    <ds:schemaRef ds:uri="71bf9ea5-a3d1-4c1b-987d-bd850635c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1A3F7A-7007-4C4B-B6F9-E4C8A684C208}">
  <ds:schemaRefs>
    <ds:schemaRef ds:uri="http://schemas.microsoft.com/office/2006/metadata/properties"/>
    <ds:schemaRef ds:uri="http://schemas.microsoft.com/office/infopath/2007/PartnerControls"/>
    <ds:schemaRef ds:uri="cab2b343-92a1-4655-9c02-7c1307c271d6"/>
    <ds:schemaRef ds:uri="71bf9ea5-a3d1-4c1b-987d-bd850635c0e9"/>
  </ds:schemaRefs>
</ds:datastoreItem>
</file>

<file path=customXml/itemProps5.xml><?xml version="1.0" encoding="utf-8"?>
<ds:datastoreItem xmlns:ds="http://schemas.openxmlformats.org/officeDocument/2006/customXml" ds:itemID="{6522C2B0-BB1F-439E-A1A5-B21651D2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1531</Words>
  <Characters>8732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Antanina Maslyka</dc:creator>
  <cp:keywords/>
  <dc:description/>
  <cp:lastModifiedBy>Mariana da Cunha</cp:lastModifiedBy>
  <cp:revision>28</cp:revision>
  <cp:lastPrinted>2023-10-04T10:48:00Z</cp:lastPrinted>
  <dcterms:created xsi:type="dcterms:W3CDTF">2024-07-14T17:11:00Z</dcterms:created>
  <dcterms:modified xsi:type="dcterms:W3CDTF">2024-08-15T12:33:00Z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SynDocGroupID">
    <vt:lpwstr>0</vt:lpwstr>
  </property>
  <property fmtid="{D5CDD505-2E9C-101B-9397-08002B2CF9AE}" pid="3" name="eSynDocGroupDesc">
    <vt:lpwstr>Minutes</vt:lpwstr>
  </property>
  <property fmtid="{D5CDD505-2E9C-101B-9397-08002B2CF9AE}" pid="4" name="eSynDocCategoryID">
    <vt:lpwstr>
    </vt:lpwstr>
  </property>
  <property fmtid="{D5CDD505-2E9C-101B-9397-08002B2CF9AE}" pid="5" name="eSynDocSubCategory">
    <vt:lpwstr>
    </vt:lpwstr>
  </property>
  <property fmtid="{D5CDD505-2E9C-101B-9397-08002B2CF9AE}" pid="6" name="eSynDocPublish">
    <vt:lpwstr>0</vt:lpwstr>
  </property>
  <property fmtid="{D5CDD505-2E9C-101B-9397-08002B2CF9AE}" pid="7" name="eSynDocVersion">
    <vt:lpwstr>
    </vt:lpwstr>
  </property>
  <property fmtid="{D5CDD505-2E9C-101B-9397-08002B2CF9AE}" pid="8" name="eSynDocVersionStartDate">
    <vt:lpwstr>
    </vt:lpwstr>
  </property>
  <property fmtid="{D5CDD505-2E9C-101B-9397-08002B2CF9AE}" pid="9" name="eSynDocCategoryGUID">
    <vt:lpwstr>{EBD7AD5A-5151-43CC-9445-8F91BC039FD2}</vt:lpwstr>
  </property>
  <property fmtid="{D5CDD505-2E9C-101B-9397-08002B2CF9AE}" pid="10" name="eSynDocSubCategoryGUID">
    <vt:lpwstr>{2547579C-1C8C-4CFC-8886-E43F9EA4E8D0}</vt:lpwstr>
  </property>
  <property fmtid="{D5CDD505-2E9C-101B-9397-08002B2CF9AE}" pid="11" name="eSynCleanUp06/14/2013 16:29:46">
    <vt:i4>1</vt:i4>
  </property>
  <property fmtid="{D5CDD505-2E9C-101B-9397-08002B2CF9AE}" pid="12" name="eSynCleanUp2-8-2013 11:36:15">
    <vt:i4>1</vt:i4>
  </property>
  <property fmtid="{D5CDD505-2E9C-101B-9397-08002B2CF9AE}" pid="13" name="eSynCleanUp2-8-2013 11:55:10">
    <vt:i4>1</vt:i4>
  </property>
  <property fmtid="{D5CDD505-2E9C-101B-9397-08002B2CF9AE}" pid="14" name="eSynCleanUp7-8-2013 14:47:09">
    <vt:i4>1</vt:i4>
  </property>
  <property fmtid="{D5CDD505-2E9C-101B-9397-08002B2CF9AE}" pid="15" name="eSynCleanUp16-4-2014 10:12:12">
    <vt:i4>1</vt:i4>
  </property>
  <property fmtid="{D5CDD505-2E9C-101B-9397-08002B2CF9AE}" pid="16" name="eSynCleanUp18-6-2014 10:39:37">
    <vt:i4>1</vt:i4>
  </property>
  <property fmtid="{D5CDD505-2E9C-101B-9397-08002B2CF9AE}" pid="17" name="eSynCleanUp02/23/2015 16:27:47">
    <vt:i4>1</vt:i4>
  </property>
  <property fmtid="{D5CDD505-2E9C-101B-9397-08002B2CF9AE}" pid="18" name="eSynCleanUp3-3-2015 15:55:33">
    <vt:i4>1</vt:i4>
  </property>
  <property fmtid="{D5CDD505-2E9C-101B-9397-08002B2CF9AE}" pid="19" name="eSynCleanUp03/04/2015 09:38:56">
    <vt:i4>1</vt:i4>
  </property>
  <property fmtid="{D5CDD505-2E9C-101B-9397-08002B2CF9AE}" pid="20" name="eSynCleanUp7-4-2015 16:33:23">
    <vt:i4>1</vt:i4>
  </property>
  <property fmtid="{D5CDD505-2E9C-101B-9397-08002B2CF9AE}" pid="21" name="eSynCleanUp7-4-2015 16:33:33">
    <vt:i4>1</vt:i4>
  </property>
  <property fmtid="{D5CDD505-2E9C-101B-9397-08002B2CF9AE}" pid="22" name="eSynCleanUp4-9-2015 9:28:14">
    <vt:i4>1</vt:i4>
  </property>
  <property fmtid="{D5CDD505-2E9C-101B-9397-08002B2CF9AE}" pid="23" name="eSynCleanUp18-2-2016 15:11:24">
    <vt:i4>1</vt:i4>
  </property>
  <property fmtid="{D5CDD505-2E9C-101B-9397-08002B2CF9AE}" pid="24" name="eSynDocGuid">
    <vt:lpwstr>c8fa1e6f-2b51-4dee-a760-0dd5de9bd545</vt:lpwstr>
  </property>
  <property fmtid="{D5CDD505-2E9C-101B-9397-08002B2CF9AE}" pid="25" name="eSynDocSubject">
    <vt:lpwstr>Format contract experts and trainers including ToR (Terms of Reference)</vt:lpwstr>
  </property>
  <property fmtid="{D5CDD505-2E9C-101B-9397-08002B2CF9AE}" pid="26" name="eSynDocSummary">
    <vt:lpwstr>
    </vt:lpwstr>
  </property>
  <property fmtid="{D5CDD505-2E9C-101B-9397-08002B2CF9AE}" pid="27" name="eSynDocNewsType">
    <vt:i4>0</vt:i4>
  </property>
  <property fmtid="{D5CDD505-2E9C-101B-9397-08002B2CF9AE}" pid="28" name="eSynDocParentDocument">
    <vt:lpwstr>
    </vt:lpwstr>
  </property>
  <property fmtid="{D5CDD505-2E9C-101B-9397-08002B2CF9AE}" pid="29" name="eSynDocParentDocumentHID">
    <vt:lpwstr>
    </vt:lpwstr>
  </property>
  <property fmtid="{D5CDD505-2E9C-101B-9397-08002B2CF9AE}" pid="30" name="eSynDocParentDocumentSubject">
    <vt:lpwstr>
    </vt:lpwstr>
  </property>
  <property fmtid="{D5CDD505-2E9C-101B-9397-08002B2CF9AE}" pid="31" name="eSynDocAccountID">
    <vt:lpwstr>
    </vt:lpwstr>
  </property>
  <property fmtid="{D5CDD505-2E9C-101B-9397-08002B2CF9AE}" pid="32" name="eSynDocAccount">
    <vt:lpwstr>
    </vt:lpwstr>
  </property>
  <property fmtid="{D5CDD505-2E9C-101B-9397-08002B2CF9AE}" pid="33" name="eSynDocAccountDesc">
    <vt:lpwstr>
    </vt:lpwstr>
  </property>
  <property fmtid="{D5CDD505-2E9C-101B-9397-08002B2CF9AE}" pid="34" name="eSynDocContactID">
    <vt:lpwstr>
    </vt:lpwstr>
  </property>
  <property fmtid="{D5CDD505-2E9C-101B-9397-08002B2CF9AE}" pid="35" name="eSynDocContactDesc">
    <vt:lpwstr>
    </vt:lpwstr>
  </property>
  <property fmtid="{D5CDD505-2E9C-101B-9397-08002B2CF9AE}" pid="36" name="eSynDocAcctContact">
    <vt:lpwstr>
    </vt:lpwstr>
  </property>
  <property fmtid="{D5CDD505-2E9C-101B-9397-08002B2CF9AE}" pid="37" name="eSynDocOpportunityID">
    <vt:lpwstr>
    </vt:lpwstr>
  </property>
  <property fmtid="{D5CDD505-2E9C-101B-9397-08002B2CF9AE}" pid="38" name="eSynDocOpportunityDesc">
    <vt:lpwstr>
    </vt:lpwstr>
  </property>
  <property fmtid="{D5CDD505-2E9C-101B-9397-08002B2CF9AE}" pid="39" name="eSynDocResource">
    <vt:lpwstr>
    </vt:lpwstr>
  </property>
  <property fmtid="{D5CDD505-2E9C-101B-9397-08002B2CF9AE}" pid="40" name="eSynDocResourceDesc">
    <vt:lpwstr>
    </vt:lpwstr>
  </property>
  <property fmtid="{D5CDD505-2E9C-101B-9397-08002B2CF9AE}" pid="41" name="eSynDocProjectNr">
    <vt:lpwstr>20101.09</vt:lpwstr>
  </property>
  <property fmtid="{D5CDD505-2E9C-101B-9397-08002B2CF9AE}" pid="42" name="eSynDocProjectDesc">
    <vt:lpwstr>Other organisational development</vt:lpwstr>
  </property>
  <property fmtid="{D5CDD505-2E9C-101B-9397-08002B2CF9AE}" pid="43" name="eSynDocDivision">
    <vt:lpwstr>500</vt:lpwstr>
  </property>
  <property fmtid="{D5CDD505-2E9C-101B-9397-08002B2CF9AE}" pid="44" name="eSynDocDivisionDesc">
    <vt:lpwstr>The Hague Academy for Local Governance</vt:lpwstr>
  </property>
  <property fmtid="{D5CDD505-2E9C-101B-9397-08002B2CF9AE}" pid="45" name="eSynDocAssortment">
    <vt:lpwstr>
    </vt:lpwstr>
  </property>
  <property fmtid="{D5CDD505-2E9C-101B-9397-08002B2CF9AE}" pid="46" name="eSynDocItem">
    <vt:lpwstr>
    </vt:lpwstr>
  </property>
  <property fmtid="{D5CDD505-2E9C-101B-9397-08002B2CF9AE}" pid="47" name="eSynDocItemDesc">
    <vt:lpwstr>
    </vt:lpwstr>
  </property>
  <property fmtid="{D5CDD505-2E9C-101B-9397-08002B2CF9AE}" pid="48" name="eSynDocSerialNumber">
    <vt:lpwstr>
    </vt:lpwstr>
  </property>
  <property fmtid="{D5CDD505-2E9C-101B-9397-08002B2CF9AE}" pid="49" name="eSynDocSerialDesc">
    <vt:lpwstr>
    </vt:lpwstr>
  </property>
  <property fmtid="{D5CDD505-2E9C-101B-9397-08002B2CF9AE}" pid="50" name="eSynTransactionEntryKey">
    <vt:lpwstr>
    </vt:lpwstr>
  </property>
  <property fmtid="{D5CDD505-2E9C-101B-9397-08002B2CF9AE}" pid="51" name="eSynDocTransactionDesc">
    <vt:lpwstr>
    </vt:lpwstr>
  </property>
  <property fmtid="{D5CDD505-2E9C-101B-9397-08002B2CF9AE}" pid="52" name="eSynDocLanguageCode">
    <vt:lpwstr>
    </vt:lpwstr>
  </property>
  <property fmtid="{D5CDD505-2E9C-101B-9397-08002B2CF9AE}" pid="53" name="eSynDocbAttachment">
    <vt:bool>true</vt:bool>
  </property>
  <property fmtid="{D5CDD505-2E9C-101B-9397-08002B2CF9AE}" pid="54" name="eSynDocAttachmentID">
    <vt:lpwstr>{66e6d699-5744-435d-bfd5-1f5b19e9502d}</vt:lpwstr>
  </property>
  <property fmtid="{D5CDD505-2E9C-101B-9397-08002B2CF9AE}" pid="55" name="eSynDocAttachFileName">
    <vt:lpwstr>Format contract experts and trainers (including ToR Terms of Reference Expert).docx</vt:lpwstr>
  </property>
  <property fmtid="{D5CDD505-2E9C-101B-9397-08002B2CF9AE}" pid="56" name="eSynDocVersionType">
    <vt:lpwstr>N</vt:lpwstr>
  </property>
  <property fmtid="{D5CDD505-2E9C-101B-9397-08002B2CF9AE}" pid="57" name="eSynDocURL">
    <vt:lpwstr>https://synthalg.vng.nl:443/</vt:lpwstr>
  </property>
  <property fmtid="{D5CDD505-2E9C-101B-9397-08002B2CF9AE}" pid="58" name="eSynDocSavedToSynergy">
    <vt:bool>true</vt:bool>
  </property>
  <property fmtid="{D5CDD505-2E9C-101B-9397-08002B2CF9AE}" pid="59" name="eSynDocIsMailDocument">
    <vt:bool>false</vt:bool>
  </property>
  <property fmtid="{D5CDD505-2E9C-101B-9397-08002B2CF9AE}" pid="60" name="eSynDocTypeID">
    <vt:lpwstr>116</vt:lpwstr>
  </property>
  <property fmtid="{D5CDD505-2E9C-101B-9397-08002B2CF9AE}" pid="61" name="eSynDocSecurity">
    <vt:lpwstr>10</vt:lpwstr>
  </property>
  <property fmtid="{D5CDD505-2E9C-101B-9397-08002B2CF9AE}" pid="62" name="eSynDocHID">
    <vt:lpwstr>3526</vt:lpwstr>
  </property>
  <property fmtid="{D5CDD505-2E9C-101B-9397-08002B2CF9AE}" pid="63" name="eSynCleanUp17-2-2017 15:31:26">
    <vt:i4>1</vt:i4>
  </property>
  <property fmtid="{D5CDD505-2E9C-101B-9397-08002B2CF9AE}" pid="64" name="eSynCleanUp7-4-2017 11:30:33">
    <vt:i4>1</vt:i4>
  </property>
  <property fmtid="{D5CDD505-2E9C-101B-9397-08002B2CF9AE}" pid="65" name="eSynCleanUp04/11/2017 15:23:13">
    <vt:i4>1</vt:i4>
  </property>
  <property fmtid="{D5CDD505-2E9C-101B-9397-08002B2CF9AE}" pid="66" name="ContentTypeId">
    <vt:lpwstr>0x010100F1F2CD408218F54298569E3855BEDE66</vt:lpwstr>
  </property>
  <property fmtid="{D5CDD505-2E9C-101B-9397-08002B2CF9AE}" pid="67" name="MediaServiceImageTags">
    <vt:lpwstr/>
  </property>
</Properties>
</file>